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92A7C" w14:textId="1EB30BFC" w:rsidR="002B29EC" w:rsidRDefault="00205C95">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w:t>
      </w:r>
      <w:r w:rsidRPr="00205C95">
        <w:rPr>
          <w:rFonts w:ascii="Calibri" w:hAnsi="Calibri"/>
        </w:rPr>
        <w:t>ENG17-3.1.3.2</w:t>
      </w:r>
    </w:p>
    <w:p w14:paraId="06AFC220" w14:textId="77777777" w:rsidR="002B29EC" w:rsidRDefault="002B29EC">
      <w:pPr>
        <w:pStyle w:val="BodyText"/>
        <w:tabs>
          <w:tab w:val="left" w:pos="2835"/>
        </w:tabs>
        <w:rPr>
          <w:rFonts w:ascii="Calibri" w:hAnsi="Calibri"/>
        </w:rPr>
      </w:pPr>
    </w:p>
    <w:p w14:paraId="1FB6E878" w14:textId="77777777" w:rsidR="002B29EC" w:rsidRDefault="002B29EC">
      <w:pPr>
        <w:pStyle w:val="BodyText"/>
        <w:tabs>
          <w:tab w:val="left" w:pos="2835"/>
        </w:tabs>
        <w:rPr>
          <w:rFonts w:ascii="Calibri" w:hAnsi="Calibri"/>
        </w:rPr>
      </w:pPr>
    </w:p>
    <w:p w14:paraId="470108D4" w14:textId="77777777" w:rsidR="002B29EC" w:rsidRDefault="00205C95">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0DBC8090" w14:textId="77777777" w:rsidR="002B29EC" w:rsidRDefault="00205C95">
      <w:pPr>
        <w:pStyle w:val="BodyText"/>
        <w:tabs>
          <w:tab w:val="left" w:pos="1843"/>
        </w:tabs>
        <w:rPr>
          <w:rFonts w:ascii="Calibri" w:hAnsi="Calibri" w:cs="Arial"/>
          <w:b/>
          <w:sz w:val="24"/>
          <w:szCs w:val="24"/>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t>X</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rPr>
        <w:t>X</w:t>
      </w:r>
      <w:r>
        <w:rPr>
          <w:rFonts w:ascii="Calibri" w:hAnsi="Calibri" w:cs="Arial"/>
          <w:sz w:val="24"/>
          <w:szCs w:val="24"/>
        </w:rPr>
        <w:t xml:space="preserve">  Input</w:t>
      </w:r>
    </w:p>
    <w:p w14:paraId="139CDC19" w14:textId="77777777" w:rsidR="002B29EC" w:rsidRDefault="00205C95">
      <w:pPr>
        <w:pStyle w:val="BodyText"/>
        <w:tabs>
          <w:tab w:val="left" w:pos="1843"/>
        </w:tabs>
        <w:rPr>
          <w:rFonts w:ascii="Calibri" w:hAnsi="Calibri"/>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DTEC</w:t>
      </w:r>
      <w:proofErr w:type="gramEnd"/>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03B45F03" w14:textId="77777777" w:rsidR="002B29EC" w:rsidRDefault="002B29EC">
      <w:pPr>
        <w:pStyle w:val="BodyText"/>
        <w:tabs>
          <w:tab w:val="left" w:pos="2835"/>
        </w:tabs>
        <w:rPr>
          <w:rFonts w:ascii="Calibri" w:hAnsi="Calibri"/>
        </w:rPr>
      </w:pPr>
    </w:p>
    <w:p w14:paraId="39ADA4D9" w14:textId="77777777" w:rsidR="002B29EC" w:rsidRDefault="00205C95">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proofErr w:type="spellStart"/>
      <w:proofErr w:type="gramStart"/>
      <w:r>
        <w:rPr>
          <w:rFonts w:ascii="Calibri" w:hAnsi="Calibri"/>
        </w:rPr>
        <w:t>n.n</w:t>
      </w:r>
      <w:proofErr w:type="spellEnd"/>
      <w:proofErr w:type="gramEnd"/>
    </w:p>
    <w:p w14:paraId="5599D97F" w14:textId="77777777" w:rsidR="002B29EC" w:rsidRDefault="00205C95">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0A39AD9D" w14:textId="77777777" w:rsidR="002B29EC" w:rsidRDefault="00205C95">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hAnsi="Calibri" w:hint="eastAsia"/>
          <w:lang w:eastAsia="zh-CN"/>
        </w:rPr>
        <w:t>China</w:t>
      </w:r>
      <w:r>
        <w:rPr>
          <w:rFonts w:ascii="Calibri" w:hAnsi="Calibri"/>
        </w:rPr>
        <w:t xml:space="preserve"> MSA</w:t>
      </w:r>
    </w:p>
    <w:p w14:paraId="61C616A8" w14:textId="77777777" w:rsidR="002B29EC" w:rsidRDefault="002B29EC">
      <w:pPr>
        <w:pStyle w:val="BodyText"/>
        <w:tabs>
          <w:tab w:val="left" w:pos="2835"/>
        </w:tabs>
        <w:rPr>
          <w:rFonts w:ascii="Calibri" w:hAnsi="Calibri"/>
        </w:rPr>
      </w:pPr>
    </w:p>
    <w:p w14:paraId="076014D5" w14:textId="77777777" w:rsidR="002B29EC" w:rsidRDefault="00205C95">
      <w:pPr>
        <w:pStyle w:val="Title"/>
        <w:spacing w:after="120"/>
        <w:rPr>
          <w:rFonts w:ascii="Calibri" w:hAnsi="Calibri"/>
          <w:color w:val="0070C0"/>
          <w:lang w:val="en-US" w:eastAsia="zh-CN"/>
        </w:rPr>
      </w:pPr>
      <w:bookmarkStart w:id="0" w:name="_Hlk95240568"/>
      <w:r>
        <w:rPr>
          <w:rFonts w:ascii="Calibri" w:hAnsi="Calibri" w:hint="eastAsia"/>
          <w:color w:val="0070C0"/>
        </w:rPr>
        <w:t xml:space="preserve">Proposal for updating G1063 </w:t>
      </w:r>
      <w:r>
        <w:rPr>
          <w:rFonts w:ascii="Calibri" w:hAnsi="Calibri" w:hint="eastAsia"/>
          <w:color w:val="0070C0"/>
          <w:lang w:val="en-US" w:eastAsia="zh-CN"/>
        </w:rPr>
        <w:t xml:space="preserve">on </w:t>
      </w:r>
    </w:p>
    <w:p w14:paraId="0C0BF524" w14:textId="77777777" w:rsidR="002B29EC" w:rsidRDefault="00205C95">
      <w:pPr>
        <w:pStyle w:val="Title"/>
        <w:spacing w:after="120"/>
        <w:rPr>
          <w:rFonts w:ascii="Calibri" w:hAnsi="Calibri"/>
          <w:color w:val="0070C0"/>
        </w:rPr>
      </w:pPr>
      <w:r>
        <w:rPr>
          <w:rFonts w:ascii="Calibri" w:hAnsi="Calibri" w:hint="eastAsia"/>
          <w:color w:val="0070C0"/>
        </w:rPr>
        <w:t>Agreements for Complementary use of Lighthouses</w:t>
      </w:r>
    </w:p>
    <w:bookmarkEnd w:id="0"/>
    <w:p w14:paraId="41C81DAD" w14:textId="77777777" w:rsidR="002B29EC" w:rsidRDefault="00205C95">
      <w:pPr>
        <w:pStyle w:val="Heading1"/>
      </w:pPr>
      <w:r>
        <w:t>Summary</w:t>
      </w:r>
    </w:p>
    <w:p w14:paraId="35274725" w14:textId="77777777" w:rsidR="002B29EC" w:rsidRDefault="00205C95">
      <w:pPr>
        <w:pStyle w:val="BodyText"/>
        <w:rPr>
          <w:rFonts w:ascii="Calibri" w:hAnsi="Calibri"/>
          <w:lang w:eastAsia="zh-CN"/>
        </w:rPr>
      </w:pPr>
      <w:r>
        <w:rPr>
          <w:rFonts w:ascii="Calibri" w:hAnsi="Calibri" w:hint="eastAsia"/>
          <w:lang w:eastAsia="zh-CN"/>
        </w:rPr>
        <w:t xml:space="preserve">The 78th Council of IALA reviewed and approved the 2023-2027 work programme, which includes the </w:t>
      </w:r>
      <w:r>
        <w:rPr>
          <w:rFonts w:ascii="Calibri" w:hAnsi="Calibri" w:hint="eastAsia"/>
          <w:lang w:val="en-US" w:eastAsia="zh-CN"/>
        </w:rPr>
        <w:t xml:space="preserve">work on updating the </w:t>
      </w:r>
      <w:r>
        <w:rPr>
          <w:rFonts w:ascii="Calibri" w:hAnsi="Calibri" w:hint="eastAsia"/>
          <w:lang w:eastAsia="zh-CN"/>
        </w:rPr>
        <w:t>G1063 planned by the ENG Committee. In accordance with the</w:t>
      </w:r>
      <w:r>
        <w:rPr>
          <w:rFonts w:ascii="Calibri" w:hAnsi="Calibri" w:hint="eastAsia"/>
          <w:lang w:val="en-US" w:eastAsia="zh-CN"/>
        </w:rPr>
        <w:t xml:space="preserve"> </w:t>
      </w:r>
      <w:r>
        <w:rPr>
          <w:rFonts w:ascii="Calibri" w:hAnsi="Calibri" w:hint="eastAsia"/>
          <w:lang w:eastAsia="zh-CN"/>
        </w:rPr>
        <w:t>requirement</w:t>
      </w:r>
      <w:r>
        <w:rPr>
          <w:rFonts w:ascii="Calibri" w:hAnsi="Calibri" w:hint="eastAsia"/>
          <w:lang w:val="en-US" w:eastAsia="zh-CN"/>
        </w:rPr>
        <w:t xml:space="preserve">s of the </w:t>
      </w:r>
      <w:r>
        <w:rPr>
          <w:rFonts w:ascii="Calibri" w:hAnsi="Calibri" w:hint="eastAsia"/>
          <w:lang w:eastAsia="zh-CN"/>
        </w:rPr>
        <w:t xml:space="preserve">plan, China </w:t>
      </w:r>
      <w:r>
        <w:rPr>
          <w:rFonts w:ascii="Calibri" w:hAnsi="Calibri" w:hint="eastAsia"/>
          <w:lang w:val="en-US" w:eastAsia="zh-CN"/>
        </w:rPr>
        <w:t>MSA</w:t>
      </w:r>
      <w:r>
        <w:rPr>
          <w:rFonts w:ascii="Calibri" w:hAnsi="Calibri" w:hint="eastAsia"/>
          <w:lang w:eastAsia="zh-CN"/>
        </w:rPr>
        <w:t xml:space="preserve"> has made complementary improvements to </w:t>
      </w:r>
      <w:r>
        <w:rPr>
          <w:rFonts w:ascii="Calibri" w:hAnsi="Calibri" w:hint="eastAsia"/>
          <w:i/>
          <w:iCs/>
          <w:lang w:eastAsia="zh-CN"/>
        </w:rPr>
        <w:t>G1063</w:t>
      </w:r>
      <w:r>
        <w:rPr>
          <w:rFonts w:ascii="Calibri" w:hAnsi="Calibri" w:hint="eastAsia"/>
          <w:i/>
          <w:iCs/>
          <w:lang w:eastAsia="zh-CN"/>
        </w:rPr>
        <w:t xml:space="preserve"> </w:t>
      </w:r>
      <w:r>
        <w:rPr>
          <w:rFonts w:ascii="Calibri" w:hAnsi="Calibri" w:hint="eastAsia"/>
          <w:i/>
          <w:iCs/>
          <w:lang w:val="en-US" w:eastAsia="zh-CN"/>
        </w:rPr>
        <w:t xml:space="preserve">on </w:t>
      </w:r>
      <w:r>
        <w:rPr>
          <w:rFonts w:ascii="Calibri" w:hAnsi="Calibri" w:hint="eastAsia"/>
          <w:i/>
          <w:iCs/>
          <w:lang w:eastAsia="zh-CN"/>
        </w:rPr>
        <w:t xml:space="preserve">Agreements for Complementary use of </w:t>
      </w:r>
      <w:proofErr w:type="gramStart"/>
      <w:r>
        <w:rPr>
          <w:rFonts w:ascii="Calibri" w:hAnsi="Calibri" w:hint="eastAsia"/>
          <w:i/>
          <w:iCs/>
          <w:lang w:eastAsia="zh-CN"/>
        </w:rPr>
        <w:t>Lighthouses</w:t>
      </w:r>
      <w:r>
        <w:rPr>
          <w:rFonts w:ascii="Calibri" w:hAnsi="Calibri" w:hint="eastAsia"/>
          <w:lang w:val="en-US" w:eastAsia="zh-CN"/>
        </w:rPr>
        <w:t>,</w:t>
      </w:r>
      <w:r>
        <w:rPr>
          <w:rFonts w:ascii="Calibri" w:hAnsi="Calibri" w:hint="eastAsia"/>
          <w:lang w:eastAsia="zh-CN"/>
        </w:rPr>
        <w:t xml:space="preserve"> and</w:t>
      </w:r>
      <w:proofErr w:type="gramEnd"/>
      <w:r>
        <w:rPr>
          <w:rFonts w:ascii="Calibri" w:hAnsi="Calibri" w:hint="eastAsia"/>
          <w:lang w:eastAsia="zh-CN"/>
        </w:rPr>
        <w:t xml:space="preserve"> </w:t>
      </w:r>
      <w:r>
        <w:rPr>
          <w:rFonts w:ascii="Calibri" w:hAnsi="Calibri" w:hint="eastAsia"/>
          <w:lang w:val="en-US" w:eastAsia="zh-CN"/>
        </w:rPr>
        <w:t>develop</w:t>
      </w:r>
      <w:r>
        <w:rPr>
          <w:rFonts w:ascii="Calibri" w:hAnsi="Calibri" w:hint="eastAsia"/>
          <w:lang w:eastAsia="zh-CN"/>
        </w:rPr>
        <w:t>ed a revised draft for</w:t>
      </w:r>
      <w:r>
        <w:rPr>
          <w:rFonts w:ascii="Calibri" w:hAnsi="Calibri" w:hint="eastAsia"/>
          <w:lang w:val="en-US" w:eastAsia="zh-CN"/>
        </w:rPr>
        <w:t xml:space="preserve"> the C</w:t>
      </w:r>
      <w:proofErr w:type="spellStart"/>
      <w:r>
        <w:rPr>
          <w:rFonts w:ascii="Calibri" w:hAnsi="Calibri" w:hint="eastAsia"/>
          <w:lang w:eastAsia="zh-CN"/>
        </w:rPr>
        <w:t>ommittee</w:t>
      </w:r>
      <w:proofErr w:type="spellEnd"/>
      <w:r>
        <w:rPr>
          <w:rFonts w:ascii="Calibri" w:hAnsi="Calibri"/>
          <w:lang w:val="en-US" w:eastAsia="zh-CN"/>
        </w:rPr>
        <w:t>’</w:t>
      </w:r>
      <w:r>
        <w:rPr>
          <w:rFonts w:ascii="Calibri" w:hAnsi="Calibri" w:hint="eastAsia"/>
          <w:lang w:val="en-US" w:eastAsia="zh-CN"/>
        </w:rPr>
        <w:t>s</w:t>
      </w:r>
      <w:r>
        <w:rPr>
          <w:rFonts w:ascii="Calibri" w:hAnsi="Calibri" w:hint="eastAsia"/>
          <w:lang w:eastAsia="zh-CN"/>
        </w:rPr>
        <w:t xml:space="preserve"> review</w:t>
      </w:r>
      <w:r>
        <w:rPr>
          <w:rFonts w:ascii="Calibri" w:hAnsi="Calibri"/>
          <w:lang w:eastAsia="zh-CN"/>
        </w:rPr>
        <w:t>.</w:t>
      </w:r>
    </w:p>
    <w:p w14:paraId="3EE1335A" w14:textId="77777777" w:rsidR="002B29EC" w:rsidRDefault="00205C95">
      <w:pPr>
        <w:pStyle w:val="Heading2"/>
      </w:pPr>
      <w:r>
        <w:t>Purpose of the document</w:t>
      </w:r>
    </w:p>
    <w:p w14:paraId="607BE686" w14:textId="77777777" w:rsidR="002B29EC" w:rsidRDefault="00205C95">
      <w:pPr>
        <w:pStyle w:val="BodyText"/>
        <w:rPr>
          <w:rFonts w:ascii="Calibri" w:hAnsi="Calibri"/>
          <w:lang w:val="en-US" w:eastAsia="zh-CN"/>
        </w:rPr>
      </w:pPr>
      <w:r>
        <w:rPr>
          <w:rFonts w:ascii="Calibri" w:hAnsi="Calibri" w:hint="eastAsia"/>
          <w:lang w:eastAsia="zh-CN"/>
        </w:rPr>
        <w:t xml:space="preserve">To </w:t>
      </w:r>
      <w:r>
        <w:rPr>
          <w:rFonts w:ascii="Calibri" w:hAnsi="Calibri" w:hint="eastAsia"/>
          <w:lang w:val="en-US" w:eastAsia="zh-CN"/>
        </w:rPr>
        <w:t xml:space="preserve">update </w:t>
      </w:r>
      <w:r>
        <w:rPr>
          <w:rFonts w:ascii="Calibri" w:hAnsi="Calibri" w:hint="eastAsia"/>
          <w:lang w:eastAsia="zh-CN"/>
        </w:rPr>
        <w:t xml:space="preserve">G1063 </w:t>
      </w:r>
      <w:r>
        <w:rPr>
          <w:rFonts w:ascii="Calibri" w:hAnsi="Calibri" w:hint="eastAsia"/>
          <w:lang w:val="en-US" w:eastAsia="zh-CN"/>
        </w:rPr>
        <w:t xml:space="preserve">on </w:t>
      </w:r>
      <w:r>
        <w:rPr>
          <w:rFonts w:ascii="Calibri" w:hAnsi="Calibri" w:hint="eastAsia"/>
          <w:lang w:eastAsia="zh-CN"/>
        </w:rPr>
        <w:t>Agreements for Complementary use of Lighthouses.</w:t>
      </w:r>
      <w:r>
        <w:rPr>
          <w:rFonts w:ascii="Calibri" w:hAnsi="Calibri"/>
          <w:lang w:eastAsia="zh-CN"/>
        </w:rPr>
        <w:t xml:space="preserve"> </w:t>
      </w:r>
    </w:p>
    <w:p w14:paraId="0C4792ED" w14:textId="77777777" w:rsidR="002B29EC" w:rsidRDefault="00205C95">
      <w:pPr>
        <w:pStyle w:val="Heading2"/>
      </w:pPr>
      <w:r>
        <w:t>Related documents</w:t>
      </w:r>
    </w:p>
    <w:p w14:paraId="30DC4552" w14:textId="77777777" w:rsidR="002B29EC" w:rsidRDefault="00205C95">
      <w:pPr>
        <w:pStyle w:val="References"/>
        <w:rPr>
          <w:rFonts w:ascii="Calibri" w:hAnsi="Calibri"/>
          <w:lang w:eastAsia="de-DE"/>
        </w:rPr>
      </w:pPr>
      <w:r>
        <w:rPr>
          <w:rFonts w:ascii="Calibri" w:hAnsi="Calibri"/>
        </w:rPr>
        <w:t xml:space="preserve">IALA </w:t>
      </w:r>
      <w:r>
        <w:rPr>
          <w:rFonts w:ascii="Calibri" w:hAnsi="Calibri"/>
          <w:lang w:eastAsia="de-DE"/>
        </w:rPr>
        <w:t xml:space="preserve">Guideline </w:t>
      </w:r>
      <w:r>
        <w:rPr>
          <w:rFonts w:ascii="Calibri" w:hAnsi="Calibri" w:hint="eastAsia"/>
          <w:lang w:eastAsia="de-DE"/>
        </w:rPr>
        <w:t xml:space="preserve">G1063 </w:t>
      </w:r>
      <w:r>
        <w:rPr>
          <w:rFonts w:ascii="Calibri" w:hAnsi="Calibri" w:hint="eastAsia"/>
          <w:lang w:eastAsia="de-DE"/>
        </w:rPr>
        <w:t>Agreements for Complementary use of Lighthouses</w:t>
      </w:r>
    </w:p>
    <w:p w14:paraId="0D5C2F9C" w14:textId="77777777" w:rsidR="002B29EC" w:rsidRDefault="00205C95">
      <w:pPr>
        <w:pStyle w:val="References"/>
        <w:rPr>
          <w:rFonts w:ascii="Calibri" w:hAnsi="Calibri"/>
          <w:lang w:eastAsia="de-DE"/>
        </w:rPr>
      </w:pPr>
      <w:r>
        <w:rPr>
          <w:rFonts w:ascii="Calibri" w:hAnsi="Calibri" w:hint="eastAsia"/>
        </w:rPr>
        <w:t>IALA-committee-work-programme-2023-2027</w:t>
      </w:r>
    </w:p>
    <w:p w14:paraId="249B3ED4" w14:textId="77777777" w:rsidR="002B29EC" w:rsidRDefault="00205C95">
      <w:pPr>
        <w:pStyle w:val="References"/>
        <w:rPr>
          <w:rFonts w:ascii="Calibri" w:hAnsi="Calibri"/>
          <w:lang w:eastAsia="de-DE"/>
        </w:rPr>
      </w:pPr>
      <w:r>
        <w:rPr>
          <w:rFonts w:ascii="Calibri" w:hAnsi="Calibri" w:hint="eastAsia"/>
          <w:lang w:val="en-US" w:eastAsia="zh-CN"/>
        </w:rPr>
        <w:t xml:space="preserve">IALA </w:t>
      </w:r>
      <w:proofErr w:type="gramStart"/>
      <w:r>
        <w:rPr>
          <w:rFonts w:ascii="Calibri" w:hAnsi="Calibri" w:hint="eastAsia"/>
          <w:lang w:val="en-US" w:eastAsia="zh-CN"/>
        </w:rPr>
        <w:t>Recommendation  R</w:t>
      </w:r>
      <w:proofErr w:type="gramEnd"/>
      <w:r>
        <w:rPr>
          <w:rFonts w:ascii="Calibri" w:hAnsi="Calibri" w:hint="eastAsia"/>
          <w:lang w:val="en-US" w:eastAsia="zh-CN"/>
        </w:rPr>
        <w:t xml:space="preserve">1005 Conserving the Built Heritage of Lighthouses and other Aids to Navigation </w:t>
      </w:r>
    </w:p>
    <w:p w14:paraId="72C6059B" w14:textId="77777777" w:rsidR="002B29EC" w:rsidRDefault="00205C95">
      <w:pPr>
        <w:pStyle w:val="References"/>
        <w:rPr>
          <w:rFonts w:ascii="Calibri" w:hAnsi="Calibri"/>
          <w:lang w:eastAsia="de-DE"/>
        </w:rPr>
      </w:pPr>
      <w:r>
        <w:rPr>
          <w:rFonts w:ascii="Calibri" w:hAnsi="Calibri" w:hint="eastAsia"/>
          <w:lang w:eastAsia="de-DE"/>
        </w:rPr>
        <w:t>IALA Standard S1020 Marine Aids to Navigation Design and Delivery</w:t>
      </w:r>
    </w:p>
    <w:p w14:paraId="31D20D29" w14:textId="77777777" w:rsidR="002B29EC" w:rsidRDefault="00205C95">
      <w:pPr>
        <w:pStyle w:val="Heading1"/>
      </w:pPr>
      <w:r>
        <w:t>Background</w:t>
      </w:r>
    </w:p>
    <w:p w14:paraId="624FAF7D" w14:textId="77777777" w:rsidR="002B29EC" w:rsidRDefault="00205C95">
      <w:pPr>
        <w:pStyle w:val="BodyText"/>
        <w:rPr>
          <w:rFonts w:ascii="Calibri" w:hAnsi="Calibri"/>
          <w:lang w:eastAsia="zh-CN"/>
        </w:rPr>
      </w:pPr>
      <w:r>
        <w:rPr>
          <w:rFonts w:ascii="Calibri" w:hAnsi="Calibri" w:hint="eastAsia"/>
          <w:lang w:eastAsia="zh-CN"/>
        </w:rPr>
        <w:t>In recent years, more and more countries have opened (or partially opened) lighthouses to the public, and</w:t>
      </w:r>
      <w:r>
        <w:rPr>
          <w:rFonts w:ascii="Calibri" w:hAnsi="Calibri" w:hint="eastAsia"/>
          <w:lang w:val="en-US" w:eastAsia="zh-CN"/>
        </w:rPr>
        <w:t xml:space="preserve"> to better </w:t>
      </w:r>
      <w:r>
        <w:rPr>
          <w:rFonts w:ascii="Calibri" w:hAnsi="Calibri" w:hint="eastAsia"/>
          <w:lang w:eastAsia="zh-CN"/>
        </w:rPr>
        <w:t>assist</w:t>
      </w:r>
      <w:r>
        <w:rPr>
          <w:rFonts w:ascii="Calibri" w:hAnsi="Calibri" w:hint="eastAsia"/>
          <w:lang w:val="en-US" w:eastAsia="zh-CN"/>
        </w:rPr>
        <w:t xml:space="preserve"> the</w:t>
      </w:r>
      <w:r>
        <w:rPr>
          <w:rFonts w:ascii="Calibri" w:hAnsi="Calibri" w:hint="eastAsia"/>
          <w:lang w:eastAsia="zh-CN"/>
        </w:rPr>
        <w:t xml:space="preserve"> lighthouse authorities</w:t>
      </w:r>
      <w:r>
        <w:rPr>
          <w:rFonts w:ascii="Calibri" w:hAnsi="Calibri" w:hint="eastAsia"/>
          <w:lang w:val="en-US" w:eastAsia="zh-CN"/>
        </w:rPr>
        <w:t xml:space="preserve"> in</w:t>
      </w:r>
      <w:r>
        <w:rPr>
          <w:rFonts w:ascii="Calibri" w:hAnsi="Calibri" w:hint="eastAsia"/>
          <w:lang w:eastAsia="zh-CN"/>
        </w:rPr>
        <w:t xml:space="preserve"> </w:t>
      </w:r>
      <w:proofErr w:type="spellStart"/>
      <w:r>
        <w:rPr>
          <w:rFonts w:ascii="Calibri" w:hAnsi="Calibri" w:hint="eastAsia"/>
          <w:lang w:eastAsia="zh-CN"/>
        </w:rPr>
        <w:t>leverag</w:t>
      </w:r>
      <w:r>
        <w:rPr>
          <w:rFonts w:ascii="Calibri" w:hAnsi="Calibri" w:hint="eastAsia"/>
          <w:lang w:val="en-US" w:eastAsia="zh-CN"/>
        </w:rPr>
        <w:t>ing</w:t>
      </w:r>
      <w:proofErr w:type="spellEnd"/>
      <w:r>
        <w:rPr>
          <w:rFonts w:ascii="Calibri" w:hAnsi="Calibri" w:hint="eastAsia"/>
          <w:lang w:eastAsia="zh-CN"/>
        </w:rPr>
        <w:t xml:space="preserve"> operational, </w:t>
      </w:r>
      <w:proofErr w:type="gramStart"/>
      <w:r>
        <w:rPr>
          <w:rFonts w:ascii="Calibri" w:hAnsi="Calibri" w:hint="eastAsia"/>
          <w:lang w:eastAsia="zh-CN"/>
        </w:rPr>
        <w:t>commercial</w:t>
      </w:r>
      <w:proofErr w:type="gramEnd"/>
      <w:r>
        <w:rPr>
          <w:rFonts w:ascii="Calibri" w:hAnsi="Calibri" w:hint="eastAsia"/>
          <w:lang w:eastAsia="zh-CN"/>
        </w:rPr>
        <w:t xml:space="preserve"> or reputational benefits from the historical and cultural</w:t>
      </w:r>
      <w:r>
        <w:rPr>
          <w:rFonts w:ascii="Calibri" w:hAnsi="Calibri" w:hint="eastAsia"/>
          <w:lang w:eastAsia="zh-CN"/>
        </w:rPr>
        <w:t xml:space="preserve"> significance of lighthouses</w:t>
      </w:r>
      <w:r>
        <w:rPr>
          <w:rFonts w:ascii="Calibri" w:hAnsi="Calibri" w:hint="eastAsia"/>
          <w:lang w:val="en-US" w:eastAsia="zh-CN"/>
        </w:rPr>
        <w:t xml:space="preserve">, </w:t>
      </w:r>
      <w:r>
        <w:rPr>
          <w:rFonts w:ascii="Calibri" w:hAnsi="Calibri" w:hint="eastAsia"/>
          <w:i/>
          <w:iCs/>
          <w:lang w:eastAsia="zh-CN"/>
        </w:rPr>
        <w:t xml:space="preserve">G1063 </w:t>
      </w:r>
      <w:r>
        <w:rPr>
          <w:rFonts w:ascii="Calibri" w:hAnsi="Calibri" w:hint="eastAsia"/>
          <w:i/>
          <w:iCs/>
          <w:lang w:val="en-US" w:eastAsia="zh-CN"/>
        </w:rPr>
        <w:t xml:space="preserve">on </w:t>
      </w:r>
      <w:r>
        <w:rPr>
          <w:rFonts w:ascii="Calibri" w:hAnsi="Calibri" w:hint="eastAsia"/>
          <w:i/>
          <w:iCs/>
          <w:lang w:eastAsia="zh-CN"/>
        </w:rPr>
        <w:t>Agreements for Complementary use of Lighthouses</w:t>
      </w:r>
      <w:r>
        <w:rPr>
          <w:rFonts w:ascii="Calibri" w:hAnsi="Calibri" w:hint="eastAsia"/>
          <w:lang w:eastAsia="zh-CN"/>
        </w:rPr>
        <w:t xml:space="preserve"> urgently needs to be updated</w:t>
      </w:r>
      <w:r>
        <w:rPr>
          <w:rFonts w:ascii="Calibri" w:hAnsi="Calibri"/>
          <w:lang w:eastAsia="zh-CN"/>
        </w:rPr>
        <w:t>.</w:t>
      </w:r>
    </w:p>
    <w:p w14:paraId="260C4732" w14:textId="77777777" w:rsidR="002B29EC" w:rsidRDefault="00205C95">
      <w:pPr>
        <w:pStyle w:val="BodyText"/>
        <w:rPr>
          <w:rFonts w:ascii="Calibri" w:hAnsi="Calibri"/>
          <w:lang w:val="en-US" w:eastAsia="zh-CN"/>
        </w:rPr>
      </w:pPr>
      <w:r>
        <w:rPr>
          <w:rFonts w:ascii="Calibri" w:hAnsi="Calibri" w:hint="eastAsia"/>
          <w:i/>
          <w:iCs/>
          <w:lang w:eastAsia="zh-CN"/>
        </w:rPr>
        <w:t>IALA Complementary Lighthouse Use Manual</w:t>
      </w:r>
      <w:r>
        <w:rPr>
          <w:rFonts w:ascii="Calibri" w:hAnsi="Calibri" w:hint="eastAsia"/>
          <w:lang w:val="en-US" w:eastAsia="zh-CN"/>
        </w:rPr>
        <w:t>,</w:t>
      </w:r>
      <w:r>
        <w:rPr>
          <w:rFonts w:ascii="Calibri" w:hAnsi="Calibri" w:hint="eastAsia"/>
          <w:lang w:eastAsia="zh-CN"/>
        </w:rPr>
        <w:t xml:space="preserve"> published in December 2017</w:t>
      </w:r>
      <w:r>
        <w:rPr>
          <w:rFonts w:ascii="Calibri" w:hAnsi="Calibri" w:hint="eastAsia"/>
          <w:lang w:val="en-US" w:eastAsia="zh-CN"/>
        </w:rPr>
        <w:t>,</w:t>
      </w:r>
      <w:r>
        <w:rPr>
          <w:rFonts w:ascii="Calibri" w:hAnsi="Calibri" w:hint="eastAsia"/>
          <w:lang w:eastAsia="zh-CN"/>
        </w:rPr>
        <w:t xml:space="preserve"> provides an </w:t>
      </w:r>
      <w:proofErr w:type="gramStart"/>
      <w:r>
        <w:rPr>
          <w:rFonts w:ascii="Calibri" w:hAnsi="Calibri" w:hint="eastAsia"/>
          <w:lang w:eastAsia="zh-CN"/>
        </w:rPr>
        <w:t>easily-understood</w:t>
      </w:r>
      <w:proofErr w:type="gramEnd"/>
      <w:r>
        <w:rPr>
          <w:rFonts w:ascii="Calibri" w:hAnsi="Calibri" w:hint="eastAsia"/>
          <w:lang w:eastAsia="zh-CN"/>
        </w:rPr>
        <w:t xml:space="preserve"> set of basic principles and checklists </w:t>
      </w:r>
      <w:r>
        <w:rPr>
          <w:rFonts w:ascii="Calibri" w:hAnsi="Calibri" w:hint="eastAsia"/>
          <w:lang w:eastAsia="zh-CN"/>
        </w:rPr>
        <w:t>that will help lighthouse authorities consider, design, plan and manage a number of complementary uses</w:t>
      </w:r>
      <w:r>
        <w:rPr>
          <w:rFonts w:ascii="Calibri" w:hAnsi="Calibri" w:hint="eastAsia"/>
          <w:lang w:val="en-US" w:eastAsia="zh-CN"/>
        </w:rPr>
        <w:t xml:space="preserve"> of</w:t>
      </w:r>
      <w:r>
        <w:rPr>
          <w:rFonts w:ascii="Calibri" w:hAnsi="Calibri" w:hint="eastAsia"/>
          <w:lang w:eastAsia="zh-CN"/>
        </w:rPr>
        <w:t xml:space="preserve"> their historical lighthouses. It can serve as a reference for improving this </w:t>
      </w:r>
      <w:r>
        <w:rPr>
          <w:rFonts w:ascii="Calibri" w:hAnsi="Calibri" w:hint="eastAsia"/>
          <w:lang w:val="en-US" w:eastAsia="zh-CN"/>
        </w:rPr>
        <w:t>g</w:t>
      </w:r>
      <w:proofErr w:type="spellStart"/>
      <w:r>
        <w:rPr>
          <w:rFonts w:ascii="Calibri" w:hAnsi="Calibri" w:hint="eastAsia"/>
          <w:lang w:eastAsia="zh-CN"/>
        </w:rPr>
        <w:t>uidance</w:t>
      </w:r>
      <w:proofErr w:type="spellEnd"/>
      <w:r>
        <w:rPr>
          <w:rFonts w:ascii="Calibri" w:hAnsi="Calibri" w:hint="eastAsia"/>
          <w:lang w:eastAsia="zh-CN"/>
        </w:rPr>
        <w:t xml:space="preserve"> and engaging in related work</w:t>
      </w:r>
      <w:r>
        <w:rPr>
          <w:rFonts w:ascii="Calibri" w:hAnsi="Calibri" w:hint="eastAsia"/>
          <w:lang w:val="en-US" w:eastAsia="zh-CN"/>
        </w:rPr>
        <w:t>.</w:t>
      </w:r>
    </w:p>
    <w:p w14:paraId="40141B83" w14:textId="77777777" w:rsidR="002B29EC" w:rsidRDefault="00205C95">
      <w:pPr>
        <w:pStyle w:val="Heading1"/>
      </w:pPr>
      <w:r>
        <w:lastRenderedPageBreak/>
        <w:t>Discussion</w:t>
      </w:r>
    </w:p>
    <w:p w14:paraId="5E703BF7" w14:textId="77777777" w:rsidR="002B29EC" w:rsidRDefault="00205C95">
      <w:pPr>
        <w:pStyle w:val="Heading2"/>
      </w:pPr>
      <w:r>
        <w:rPr>
          <w:rFonts w:hint="eastAsia"/>
        </w:rPr>
        <w:t>Add "The renovation and</w:t>
      </w:r>
      <w:r>
        <w:rPr>
          <w:rFonts w:hint="eastAsia"/>
        </w:rPr>
        <w:t xml:space="preserve"> opening of lighthouse should match with local planning </w:t>
      </w:r>
      <w:r>
        <w:rPr>
          <w:rFonts w:hint="eastAsia"/>
          <w:lang w:val="en-US" w:eastAsia="zh-CN"/>
        </w:rPr>
        <w:t>including</w:t>
      </w:r>
      <w:r>
        <w:rPr>
          <w:rFonts w:hint="eastAsia"/>
        </w:rPr>
        <w:t xml:space="preserve"> the local cultural tourism industry" in "</w:t>
      </w:r>
      <w:r>
        <w:rPr>
          <w:rFonts w:hint="eastAsia"/>
          <w:lang w:val="en-US" w:eastAsia="zh-CN"/>
        </w:rPr>
        <w:t>2</w:t>
      </w:r>
      <w:r>
        <w:rPr>
          <w:rFonts w:hint="eastAsia"/>
        </w:rPr>
        <w:t>. WHO CAN BE A LESSEE OR PARTNER OF A LIGHTHOUSE AGREEMENT</w:t>
      </w:r>
      <w:r>
        <w:rPr>
          <w:rFonts w:hint="eastAsia"/>
          <w:lang w:val="en-US" w:eastAsia="zh-CN"/>
        </w:rPr>
        <w:t>?</w:t>
      </w:r>
      <w:r>
        <w:rPr>
          <w:rFonts w:hint="eastAsia"/>
        </w:rPr>
        <w:t>"</w:t>
      </w:r>
    </w:p>
    <w:p w14:paraId="12B96899" w14:textId="469603C2" w:rsidR="002B29EC" w:rsidRDefault="00205C95">
      <w:pPr>
        <w:pStyle w:val="BodyText"/>
        <w:rPr>
          <w:rFonts w:ascii="Calibri" w:hAnsi="Calibri"/>
        </w:rPr>
      </w:pPr>
      <w:r>
        <w:rPr>
          <w:rFonts w:ascii="Calibri" w:hAnsi="Calibri" w:hint="eastAsia"/>
        </w:rPr>
        <w:t xml:space="preserve">The cultural tourism industry is an important driving force for promoting local economic development and enhancing social benefits. </w:t>
      </w:r>
      <w:r>
        <w:rPr>
          <w:rFonts w:ascii="Calibri" w:hAnsi="Calibri" w:hint="eastAsia"/>
          <w:lang w:val="en-US" w:eastAsia="zh-CN"/>
        </w:rPr>
        <w:t>Therefore, a</w:t>
      </w:r>
      <w:r>
        <w:rPr>
          <w:rFonts w:ascii="Calibri" w:hAnsi="Calibri" w:hint="eastAsia"/>
        </w:rPr>
        <w:t xml:space="preserve">s an important part of local cultural history, the renovation and opening of lighthouse should match with </w:t>
      </w:r>
      <w:r>
        <w:rPr>
          <w:rFonts w:ascii="Calibri" w:hAnsi="Calibri" w:hint="eastAsia"/>
          <w:lang w:val="en-US" w:eastAsia="zh-CN"/>
        </w:rPr>
        <w:t xml:space="preserve">the </w:t>
      </w:r>
      <w:r>
        <w:rPr>
          <w:rFonts w:ascii="Calibri" w:hAnsi="Calibri" w:hint="eastAsia"/>
        </w:rPr>
        <w:t>lo</w:t>
      </w:r>
      <w:r>
        <w:rPr>
          <w:rFonts w:ascii="Calibri" w:hAnsi="Calibri" w:hint="eastAsia"/>
        </w:rPr>
        <w:t xml:space="preserve">cal planning </w:t>
      </w:r>
      <w:r>
        <w:rPr>
          <w:rFonts w:ascii="Calibri" w:hAnsi="Calibri" w:hint="eastAsia"/>
          <w:lang w:val="en-US" w:eastAsia="zh-CN"/>
        </w:rPr>
        <w:t>including</w:t>
      </w:r>
      <w:r>
        <w:rPr>
          <w:rFonts w:ascii="Calibri" w:hAnsi="Calibri" w:hint="eastAsia"/>
        </w:rPr>
        <w:t xml:space="preserve"> the local cultural tourism industry, </w:t>
      </w:r>
      <w:r>
        <w:rPr>
          <w:rFonts w:ascii="Calibri" w:hAnsi="Calibri" w:hint="eastAsia"/>
          <w:lang w:val="en-US" w:eastAsia="zh-CN"/>
        </w:rPr>
        <w:t xml:space="preserve">with a view to </w:t>
      </w:r>
      <w:r>
        <w:rPr>
          <w:rFonts w:ascii="Calibri" w:hAnsi="Calibri" w:hint="eastAsia"/>
        </w:rPr>
        <w:t>enrich</w:t>
      </w:r>
      <w:proofErr w:type="spellStart"/>
      <w:r>
        <w:rPr>
          <w:rFonts w:ascii="Calibri" w:hAnsi="Calibri" w:hint="eastAsia"/>
          <w:lang w:val="en-US" w:eastAsia="zh-CN"/>
        </w:rPr>
        <w:t>ing</w:t>
      </w:r>
      <w:proofErr w:type="spellEnd"/>
      <w:r>
        <w:rPr>
          <w:rFonts w:ascii="Calibri" w:hAnsi="Calibri" w:hint="eastAsia"/>
        </w:rPr>
        <w:t xml:space="preserve"> the connotation of local cultural tourism, </w:t>
      </w:r>
      <w:r>
        <w:rPr>
          <w:rFonts w:ascii="Calibri" w:hAnsi="Calibri" w:hint="eastAsia"/>
          <w:lang w:val="en-US" w:eastAsia="zh-CN"/>
        </w:rPr>
        <w:t xml:space="preserve">publicizing </w:t>
      </w:r>
      <w:r>
        <w:rPr>
          <w:rFonts w:ascii="Calibri" w:hAnsi="Calibri" w:hint="eastAsia"/>
        </w:rPr>
        <w:t>lighthouse culture, benefit</w:t>
      </w:r>
      <w:proofErr w:type="spellStart"/>
      <w:r>
        <w:rPr>
          <w:rFonts w:ascii="Calibri" w:hAnsi="Calibri" w:hint="eastAsia"/>
          <w:lang w:val="en-US" w:eastAsia="zh-CN"/>
        </w:rPr>
        <w:t>ing</w:t>
      </w:r>
      <w:proofErr w:type="spellEnd"/>
      <w:r>
        <w:rPr>
          <w:rFonts w:ascii="Calibri" w:hAnsi="Calibri" w:hint="eastAsia"/>
        </w:rPr>
        <w:t xml:space="preserve"> local community and lighthouse authorities, and </w:t>
      </w:r>
      <w:proofErr w:type="spellStart"/>
      <w:r>
        <w:rPr>
          <w:rFonts w:ascii="Calibri" w:hAnsi="Calibri" w:hint="eastAsia"/>
        </w:rPr>
        <w:t>achiev</w:t>
      </w:r>
      <w:r>
        <w:rPr>
          <w:rFonts w:ascii="Calibri" w:hAnsi="Calibri" w:hint="eastAsia"/>
          <w:lang w:val="en-US" w:eastAsia="zh-CN"/>
        </w:rPr>
        <w:t>ing</w:t>
      </w:r>
      <w:proofErr w:type="spellEnd"/>
      <w:r>
        <w:rPr>
          <w:rFonts w:ascii="Calibri" w:hAnsi="Calibri" w:hint="eastAsia"/>
        </w:rPr>
        <w:t xml:space="preserve"> a win-win situation for soc</w:t>
      </w:r>
      <w:r>
        <w:rPr>
          <w:rFonts w:ascii="Calibri" w:hAnsi="Calibri" w:hint="eastAsia"/>
        </w:rPr>
        <w:t>ial benefits and economic benefits</w:t>
      </w:r>
      <w:r>
        <w:rPr>
          <w:rFonts w:ascii="Calibri" w:hAnsi="Calibri"/>
        </w:rPr>
        <w:t>.</w:t>
      </w:r>
    </w:p>
    <w:p w14:paraId="6DEE5E57" w14:textId="77777777" w:rsidR="002B29EC" w:rsidRDefault="00205C95">
      <w:pPr>
        <w:pStyle w:val="Heading2"/>
      </w:pPr>
      <w:r>
        <w:rPr>
          <w:rFonts w:hint="eastAsia"/>
        </w:rPr>
        <w:t>Add "The impact of We Media" in "4. WHAT SHOULD THE AGREEMENT CONTAIN?"</w:t>
      </w:r>
    </w:p>
    <w:p w14:paraId="6CA6289D" w14:textId="77777777" w:rsidR="002B29EC" w:rsidRDefault="00205C95">
      <w:pPr>
        <w:pStyle w:val="BodyText"/>
        <w:rPr>
          <w:rFonts w:ascii="Calibri" w:hAnsi="Calibri"/>
        </w:rPr>
      </w:pPr>
      <w:r>
        <w:rPr>
          <w:rFonts w:ascii="Calibri" w:hAnsi="Calibri" w:hint="eastAsia"/>
        </w:rPr>
        <w:t>In recent years, We Media platforms such as short video</w:t>
      </w:r>
      <w:r>
        <w:rPr>
          <w:rFonts w:ascii="Calibri" w:hAnsi="Calibri" w:hint="eastAsia"/>
          <w:lang w:val="en-US" w:eastAsia="zh-CN"/>
        </w:rPr>
        <w:t xml:space="preserve"> has</w:t>
      </w:r>
      <w:r>
        <w:rPr>
          <w:rFonts w:ascii="Calibri" w:hAnsi="Calibri" w:hint="eastAsia"/>
        </w:rPr>
        <w:t xml:space="preserve"> rise</w:t>
      </w:r>
      <w:r>
        <w:rPr>
          <w:rFonts w:ascii="Calibri" w:hAnsi="Calibri" w:hint="eastAsia"/>
          <w:lang w:val="en-US" w:eastAsia="zh-CN"/>
        </w:rPr>
        <w:t>n</w:t>
      </w:r>
      <w:r>
        <w:rPr>
          <w:rFonts w:ascii="Calibri" w:hAnsi="Calibri" w:hint="eastAsia"/>
        </w:rPr>
        <w:t xml:space="preserve"> </w:t>
      </w:r>
      <w:r>
        <w:rPr>
          <w:rFonts w:ascii="Calibri" w:hAnsi="Calibri" w:hint="eastAsia"/>
          <w:lang w:val="en-US" w:eastAsia="zh-CN"/>
        </w:rPr>
        <w:t>with</w:t>
      </w:r>
      <w:r>
        <w:rPr>
          <w:rFonts w:ascii="Calibri" w:hAnsi="Calibri" w:hint="eastAsia"/>
        </w:rPr>
        <w:t xml:space="preserve"> a significant impact</w:t>
      </w:r>
      <w:r>
        <w:rPr>
          <w:rFonts w:ascii="Calibri" w:hAnsi="Calibri" w:hint="eastAsia"/>
          <w:lang w:val="en-US" w:eastAsia="zh-CN"/>
        </w:rPr>
        <w:t xml:space="preserve"> on the society</w:t>
      </w:r>
      <w:r>
        <w:rPr>
          <w:rFonts w:ascii="Calibri" w:hAnsi="Calibri" w:hint="eastAsia"/>
        </w:rPr>
        <w:t xml:space="preserve">. To minimize negative effects as much as </w:t>
      </w:r>
      <w:r>
        <w:rPr>
          <w:rFonts w:ascii="Calibri" w:hAnsi="Calibri" w:hint="eastAsia"/>
        </w:rPr>
        <w:t>possible, both parties of the agreement should take relevant measures to inform visitors entering lighthouse site that they should abide by relevant laws and regulations and social norms when posting information or conducting live streaming on We Media. If</w:t>
      </w:r>
      <w:r>
        <w:rPr>
          <w:rFonts w:ascii="Calibri" w:hAnsi="Calibri" w:hint="eastAsia"/>
        </w:rPr>
        <w:t xml:space="preserve"> negative impacts are caused by visitors' use </w:t>
      </w:r>
      <w:proofErr w:type="gramStart"/>
      <w:r>
        <w:rPr>
          <w:rFonts w:ascii="Calibri" w:hAnsi="Calibri" w:hint="eastAsia"/>
        </w:rPr>
        <w:t>of</w:t>
      </w:r>
      <w:proofErr w:type="gramEnd"/>
      <w:r>
        <w:rPr>
          <w:rFonts w:ascii="Calibri" w:hAnsi="Calibri" w:hint="eastAsia"/>
        </w:rPr>
        <w:t xml:space="preserve"> We Media platforms, relevant party shall promptly eliminate such impacts and bear corresponding losses</w:t>
      </w:r>
      <w:r>
        <w:rPr>
          <w:rFonts w:ascii="Calibri" w:hAnsi="Calibri"/>
        </w:rPr>
        <w:t>.</w:t>
      </w:r>
    </w:p>
    <w:p w14:paraId="3D70F65D" w14:textId="77777777" w:rsidR="002B29EC" w:rsidRDefault="00205C95">
      <w:pPr>
        <w:pStyle w:val="Heading2"/>
      </w:pPr>
      <w:r>
        <w:rPr>
          <w:rFonts w:hint="eastAsia"/>
        </w:rPr>
        <w:t>Add "Confidentiality should be considered" in "4. WHAT SHOULD THE AGREEMENT CONTAIN?"</w:t>
      </w:r>
    </w:p>
    <w:p w14:paraId="31A813D8" w14:textId="77777777" w:rsidR="002B29EC" w:rsidRDefault="00205C95">
      <w:pPr>
        <w:pStyle w:val="BodyText"/>
        <w:rPr>
          <w:rFonts w:ascii="Calibri" w:hAnsi="Calibri"/>
        </w:rPr>
      </w:pPr>
      <w:bookmarkStart w:id="1" w:name="_Hlk109574579"/>
      <w:r>
        <w:rPr>
          <w:rFonts w:ascii="Calibri" w:hAnsi="Calibri" w:hint="eastAsia"/>
        </w:rPr>
        <w:t xml:space="preserve">Laws or policies </w:t>
      </w:r>
      <w:r>
        <w:rPr>
          <w:rFonts w:ascii="Calibri" w:hAnsi="Calibri" w:hint="eastAsia"/>
        </w:rPr>
        <w:t>on national security may restrict any use of, or access to, the lighthouse.</w:t>
      </w:r>
      <w:r>
        <w:rPr>
          <w:rFonts w:ascii="Calibri" w:hAnsi="Calibri" w:hint="eastAsia"/>
          <w:lang w:val="en-US" w:eastAsia="zh-CN"/>
        </w:rPr>
        <w:t xml:space="preserve"> </w:t>
      </w:r>
      <w:r>
        <w:rPr>
          <w:rFonts w:ascii="Calibri" w:hAnsi="Calibri" w:hint="eastAsia"/>
        </w:rPr>
        <w:t xml:space="preserve">The possible </w:t>
      </w:r>
      <w:r>
        <w:rPr>
          <w:rFonts w:ascii="Calibri" w:hAnsi="Calibri" w:hint="eastAsia"/>
          <w:lang w:val="en-US" w:eastAsia="zh-CN"/>
        </w:rPr>
        <w:t xml:space="preserve">consequences and </w:t>
      </w:r>
      <w:r>
        <w:rPr>
          <w:rFonts w:ascii="Calibri" w:hAnsi="Calibri" w:hint="eastAsia"/>
        </w:rPr>
        <w:t>impact of</w:t>
      </w:r>
      <w:r>
        <w:rPr>
          <w:rFonts w:ascii="Calibri" w:hAnsi="Calibri" w:hint="eastAsia"/>
          <w:lang w:val="en-US" w:eastAsia="zh-CN"/>
        </w:rPr>
        <w:t xml:space="preserve"> the </w:t>
      </w:r>
      <w:r>
        <w:rPr>
          <w:rFonts w:ascii="Calibri" w:hAnsi="Calibri" w:hint="eastAsia"/>
        </w:rPr>
        <w:t>lea</w:t>
      </w:r>
      <w:proofErr w:type="spellStart"/>
      <w:r>
        <w:rPr>
          <w:rFonts w:ascii="Calibri" w:hAnsi="Calibri" w:hint="eastAsia"/>
          <w:lang w:val="en-US" w:eastAsia="zh-CN"/>
        </w:rPr>
        <w:t>kage</w:t>
      </w:r>
      <w:proofErr w:type="spellEnd"/>
      <w:r>
        <w:rPr>
          <w:rFonts w:ascii="Calibri" w:hAnsi="Calibri" w:hint="eastAsia"/>
          <w:lang w:val="en-US" w:eastAsia="zh-CN"/>
        </w:rPr>
        <w:t xml:space="preserve"> of</w:t>
      </w:r>
      <w:r>
        <w:rPr>
          <w:rFonts w:ascii="Calibri" w:hAnsi="Calibri" w:hint="eastAsia"/>
        </w:rPr>
        <w:t xml:space="preserve"> information should be evaluated </w:t>
      </w:r>
      <w:r>
        <w:rPr>
          <w:rFonts w:ascii="Calibri" w:hAnsi="Calibri" w:hint="eastAsia"/>
          <w:lang w:val="en-US" w:eastAsia="zh-CN"/>
        </w:rPr>
        <w:t xml:space="preserve">in advance </w:t>
      </w:r>
      <w:r>
        <w:rPr>
          <w:rFonts w:ascii="Calibri" w:hAnsi="Calibri" w:hint="eastAsia"/>
        </w:rPr>
        <w:t>to determine the scope of the opening of lighthouse</w:t>
      </w:r>
      <w:r>
        <w:rPr>
          <w:rFonts w:ascii="Calibri" w:hAnsi="Calibri"/>
        </w:rPr>
        <w:t xml:space="preserve">. </w:t>
      </w:r>
    </w:p>
    <w:bookmarkEnd w:id="1"/>
    <w:p w14:paraId="180E18F1" w14:textId="77777777" w:rsidR="002B29EC" w:rsidRDefault="00205C95">
      <w:pPr>
        <w:pStyle w:val="Heading2"/>
      </w:pPr>
      <w:r>
        <w:rPr>
          <w:rFonts w:hint="eastAsia"/>
        </w:rPr>
        <w:t xml:space="preserve"> Add "Clarify ownership of i</w:t>
      </w:r>
      <w:r>
        <w:rPr>
          <w:rFonts w:hint="eastAsia"/>
        </w:rPr>
        <w:t>ntellectual property (trademarks, copyright</w:t>
      </w:r>
      <w:r>
        <w:rPr>
          <w:rFonts w:hint="eastAsia"/>
          <w:lang w:val="en-US" w:eastAsia="zh-CN"/>
        </w:rPr>
        <w:t>s</w:t>
      </w:r>
      <w:r>
        <w:rPr>
          <w:rFonts w:hint="eastAsia"/>
        </w:rPr>
        <w:t xml:space="preserve"> etc.) related to historical lighthouses" in "4. WHAT SHOULD THE AGREEMENT CONTAIN?"</w:t>
      </w:r>
    </w:p>
    <w:p w14:paraId="6FDF965C" w14:textId="77777777" w:rsidR="002B29EC" w:rsidRDefault="00205C95">
      <w:pPr>
        <w:pStyle w:val="BodyText"/>
        <w:rPr>
          <w:rFonts w:ascii="Calibri" w:hAnsi="Calibri"/>
        </w:rPr>
      </w:pPr>
      <w:r>
        <w:rPr>
          <w:rFonts w:ascii="Calibri" w:hAnsi="Calibri" w:hint="eastAsia"/>
        </w:rPr>
        <w:t xml:space="preserve">Trademarks, </w:t>
      </w:r>
      <w:proofErr w:type="gramStart"/>
      <w:r>
        <w:rPr>
          <w:rFonts w:ascii="Calibri" w:hAnsi="Calibri" w:hint="eastAsia"/>
        </w:rPr>
        <w:t>copyright</w:t>
      </w:r>
      <w:r>
        <w:rPr>
          <w:rFonts w:ascii="Calibri" w:hAnsi="Calibri" w:hint="eastAsia"/>
          <w:lang w:val="en-US" w:eastAsia="zh-CN"/>
        </w:rPr>
        <w:t>s</w:t>
      </w:r>
      <w:proofErr w:type="gramEnd"/>
      <w:r>
        <w:rPr>
          <w:rFonts w:ascii="Calibri" w:hAnsi="Calibri" w:hint="eastAsia"/>
        </w:rPr>
        <w:t xml:space="preserve"> and patents </w:t>
      </w:r>
      <w:r>
        <w:rPr>
          <w:rFonts w:ascii="Calibri" w:hAnsi="Calibri" w:hint="eastAsia"/>
          <w:lang w:val="en-US" w:eastAsia="zh-CN"/>
        </w:rPr>
        <w:t>r</w:t>
      </w:r>
      <w:r>
        <w:rPr>
          <w:rFonts w:ascii="Calibri" w:hAnsi="Calibri" w:hint="eastAsia"/>
        </w:rPr>
        <w:t xml:space="preserve">elated to historical lighthouses and other </w:t>
      </w:r>
      <w:r>
        <w:rPr>
          <w:rFonts w:ascii="Calibri" w:hAnsi="Calibri" w:hint="eastAsia"/>
          <w:lang w:val="en-US" w:eastAsia="zh-CN"/>
        </w:rPr>
        <w:t xml:space="preserve">cultural relic </w:t>
      </w:r>
      <w:r>
        <w:rPr>
          <w:rFonts w:ascii="Calibri" w:hAnsi="Calibri" w:hint="eastAsia"/>
        </w:rPr>
        <w:t xml:space="preserve">can be valuable property. </w:t>
      </w:r>
      <w:proofErr w:type="gramStart"/>
      <w:r>
        <w:rPr>
          <w:rFonts w:ascii="Calibri" w:hAnsi="Calibri" w:hint="eastAsia"/>
          <w:lang w:val="en-US" w:eastAsia="zh-CN"/>
        </w:rPr>
        <w:t>So</w:t>
      </w:r>
      <w:proofErr w:type="gramEnd"/>
      <w:r>
        <w:rPr>
          <w:rFonts w:ascii="Calibri" w:hAnsi="Calibri" w:hint="eastAsia"/>
          <w:lang w:val="en-US" w:eastAsia="zh-CN"/>
        </w:rPr>
        <w:t xml:space="preserve"> a</w:t>
      </w:r>
      <w:r>
        <w:rPr>
          <w:rFonts w:ascii="Calibri" w:hAnsi="Calibri" w:hint="eastAsia"/>
        </w:rPr>
        <w:t xml:space="preserve"> li</w:t>
      </w:r>
      <w:r>
        <w:rPr>
          <w:rFonts w:ascii="Calibri" w:hAnsi="Calibri" w:hint="eastAsia"/>
        </w:rPr>
        <w:t>ghthouse authority needs to protect any such property that it can rightfully claim ownership to, and clarify intellectual property ownership in the agreement</w:t>
      </w:r>
      <w:r>
        <w:rPr>
          <w:rFonts w:ascii="Calibri" w:hAnsi="Calibri"/>
        </w:rPr>
        <w:t>.</w:t>
      </w:r>
    </w:p>
    <w:p w14:paraId="6F984C31" w14:textId="77777777" w:rsidR="002B29EC" w:rsidRDefault="00205C95">
      <w:pPr>
        <w:pStyle w:val="Heading1"/>
      </w:pPr>
      <w:r>
        <w:rPr>
          <w:rFonts w:hint="eastAsia"/>
          <w:lang w:eastAsia="zh-CN"/>
        </w:rPr>
        <w:t>proposal</w:t>
      </w:r>
    </w:p>
    <w:p w14:paraId="40AFEEE9" w14:textId="77777777" w:rsidR="002B29EC" w:rsidRDefault="00205C95">
      <w:pPr>
        <w:pStyle w:val="BodyText"/>
        <w:rPr>
          <w:rFonts w:ascii="Calibri" w:hAnsi="Calibri"/>
          <w:lang w:val="en-US" w:eastAsia="zh-CN"/>
        </w:rPr>
      </w:pPr>
      <w:r>
        <w:rPr>
          <w:rFonts w:ascii="Calibri" w:hAnsi="Calibri" w:hint="eastAsia"/>
          <w:lang w:val="en-US" w:eastAsia="zh-CN"/>
        </w:rPr>
        <w:t>It is proposed that the ENG Committee use draft updated G1063 which is set out in the an</w:t>
      </w:r>
      <w:r>
        <w:rPr>
          <w:rFonts w:ascii="Calibri" w:hAnsi="Calibri" w:hint="eastAsia"/>
          <w:lang w:val="en-US" w:eastAsia="zh-CN"/>
        </w:rPr>
        <w:t>nex as the basic document for updating G1063.</w:t>
      </w:r>
    </w:p>
    <w:p w14:paraId="386D24E8" w14:textId="77777777" w:rsidR="002B29EC" w:rsidRDefault="00205C95">
      <w:pPr>
        <w:pStyle w:val="Heading1"/>
      </w:pPr>
      <w:r>
        <w:t>References</w:t>
      </w:r>
    </w:p>
    <w:p w14:paraId="4E2D9DF7" w14:textId="77777777" w:rsidR="002B29EC" w:rsidRDefault="00205C95">
      <w:pPr>
        <w:pStyle w:val="References"/>
        <w:numPr>
          <w:ilvl w:val="0"/>
          <w:numId w:val="16"/>
        </w:numPr>
        <w:rPr>
          <w:rFonts w:ascii="Calibri" w:hAnsi="Calibri"/>
          <w:lang w:eastAsia="de-DE"/>
        </w:rPr>
      </w:pPr>
      <w:r>
        <w:rPr>
          <w:rFonts w:ascii="Calibri" w:hAnsi="Calibri" w:hint="eastAsia"/>
          <w:lang w:eastAsia="de-DE"/>
        </w:rPr>
        <w:t>IALA Complementary Lighthouse Use Manual</w:t>
      </w:r>
    </w:p>
    <w:p w14:paraId="4711E3B9" w14:textId="77777777" w:rsidR="002B29EC" w:rsidRDefault="00205C95">
      <w:pPr>
        <w:pStyle w:val="Heading1"/>
      </w:pPr>
      <w:r>
        <w:t>Action requested of the Committee</w:t>
      </w:r>
    </w:p>
    <w:p w14:paraId="145A05A1" w14:textId="77777777" w:rsidR="002B29EC" w:rsidRDefault="00205C95">
      <w:pPr>
        <w:pStyle w:val="BodyText"/>
        <w:rPr>
          <w:rFonts w:ascii="Calibri" w:hAnsi="Calibri"/>
        </w:rPr>
      </w:pPr>
      <w:r>
        <w:rPr>
          <w:rFonts w:ascii="Calibri" w:hAnsi="Calibri"/>
        </w:rPr>
        <w:t xml:space="preserve">The Committee is </w:t>
      </w:r>
      <w:proofErr w:type="spellStart"/>
      <w:r>
        <w:rPr>
          <w:rFonts w:ascii="Calibri" w:hAnsi="Calibri" w:hint="eastAsia"/>
          <w:lang w:val="en-US" w:eastAsia="zh-CN"/>
        </w:rPr>
        <w:t>invit</w:t>
      </w:r>
      <w:proofErr w:type="spellEnd"/>
      <w:r>
        <w:rPr>
          <w:rFonts w:ascii="Calibri" w:hAnsi="Calibri"/>
        </w:rPr>
        <w:t>ed to</w:t>
      </w:r>
      <w:r>
        <w:t xml:space="preserve"> </w:t>
      </w:r>
      <w:r>
        <w:rPr>
          <w:rFonts w:ascii="Calibri" w:hAnsi="Calibri"/>
        </w:rPr>
        <w:t>consider the</w:t>
      </w:r>
      <w:r>
        <w:rPr>
          <w:rFonts w:ascii="Calibri" w:hAnsi="Calibri" w:hint="eastAsia"/>
          <w:lang w:val="en-US" w:eastAsia="zh-CN"/>
        </w:rPr>
        <w:t xml:space="preserve"> proposal in section </w:t>
      </w:r>
      <w:proofErr w:type="gramStart"/>
      <w:r>
        <w:rPr>
          <w:rFonts w:ascii="Calibri" w:hAnsi="Calibri" w:hint="eastAsia"/>
          <w:lang w:val="en-US" w:eastAsia="zh-CN"/>
        </w:rPr>
        <w:t>4</w:t>
      </w:r>
      <w:r>
        <w:rPr>
          <w:rFonts w:ascii="Calibri" w:hAnsi="Calibri"/>
        </w:rPr>
        <w:t>, and</w:t>
      </w:r>
      <w:proofErr w:type="gramEnd"/>
      <w:r>
        <w:rPr>
          <w:rFonts w:ascii="Calibri" w:hAnsi="Calibri"/>
        </w:rPr>
        <w:t xml:space="preserve"> take action as appropriate.</w:t>
      </w:r>
    </w:p>
    <w:p w14:paraId="5C96A7A9" w14:textId="77777777" w:rsidR="002B29EC" w:rsidRDefault="002B29EC">
      <w:pPr>
        <w:pStyle w:val="List1"/>
        <w:numPr>
          <w:ilvl w:val="0"/>
          <w:numId w:val="0"/>
        </w:numPr>
        <w:ind w:left="567" w:hanging="567"/>
        <w:rPr>
          <w:rFonts w:ascii="Calibri" w:hAnsi="Calibri"/>
        </w:rPr>
      </w:pPr>
    </w:p>
    <w:p w14:paraId="1AAAE4C0" w14:textId="77777777" w:rsidR="002B29EC" w:rsidRDefault="002B29EC">
      <w:pPr>
        <w:rPr>
          <w:rFonts w:ascii="Calibri" w:hAnsi="Calibri"/>
        </w:rPr>
      </w:pPr>
    </w:p>
    <w:sectPr w:rsidR="002B29EC">
      <w:headerReference w:type="even" r:id="rId10"/>
      <w:headerReference w:type="default" r:id="rId11"/>
      <w:footerReference w:type="default" r:id="rId12"/>
      <w:headerReference w:type="first" r:id="rId13"/>
      <w:pgSz w:w="11906" w:h="16838"/>
      <w:pgMar w:top="709" w:right="992" w:bottom="1134" w:left="1134"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BF5AF" w14:textId="77777777" w:rsidR="00552983" w:rsidRDefault="00552983">
      <w:r>
        <w:separator/>
      </w:r>
    </w:p>
  </w:endnote>
  <w:endnote w:type="continuationSeparator" w:id="0">
    <w:p w14:paraId="551DEF1C" w14:textId="77777777" w:rsidR="00552983" w:rsidRDefault="00552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C7F2E" w14:textId="77777777" w:rsidR="002B29EC" w:rsidRDefault="00205C95">
    <w:pPr>
      <w:pStyle w:val="Footer"/>
      <w:rPr>
        <w:rFonts w:ascii="Calibri" w:hAnsi="Calibri"/>
      </w:rPr>
    </w:pPr>
    <w:r>
      <w:rPr>
        <w:rFonts w:ascii="Calibri" w:hAnsi="Calibri" w:hint="eastAsia"/>
        <w:sz w:val="20"/>
        <w:szCs w:val="20"/>
      </w:rPr>
      <w:t xml:space="preserve">Proposal for </w:t>
    </w:r>
    <w:r>
      <w:rPr>
        <w:rFonts w:ascii="Calibri" w:hAnsi="Calibri" w:hint="eastAsia"/>
        <w:sz w:val="20"/>
        <w:szCs w:val="20"/>
      </w:rPr>
      <w:t>updating G1063 on Agreements for Complementary use of Lighthouses</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4</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C0066" w14:textId="77777777" w:rsidR="00552983" w:rsidRDefault="00552983">
      <w:r>
        <w:separator/>
      </w:r>
    </w:p>
  </w:footnote>
  <w:footnote w:type="continuationSeparator" w:id="0">
    <w:p w14:paraId="3D7D0EF8" w14:textId="77777777" w:rsidR="00552983" w:rsidRDefault="00552983">
      <w:r>
        <w:continuationSeparator/>
      </w:r>
    </w:p>
  </w:footnote>
  <w:footnote w:id="1">
    <w:p w14:paraId="08FA7813" w14:textId="77777777" w:rsidR="002B29EC" w:rsidRDefault="00205C95">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0BDD3923" w14:textId="77777777" w:rsidR="002B29EC" w:rsidRDefault="00205C95">
      <w:pPr>
        <w:pStyle w:val="FootnoteText"/>
      </w:pPr>
      <w:r>
        <w:rPr>
          <w:rStyle w:val="FootnoteReference"/>
        </w:rPr>
        <w:footnoteRef/>
      </w:r>
      <w:r>
        <w:t xml:space="preserve"> </w:t>
      </w:r>
      <w:r>
        <w:rPr>
          <w:sz w:val="16"/>
          <w:szCs w:val="16"/>
        </w:rPr>
        <w:t xml:space="preserve">Leave open if </w:t>
      </w:r>
      <w:proofErr w:type="gramStart"/>
      <w:r>
        <w:rPr>
          <w:sz w:val="16"/>
          <w:szCs w:val="16"/>
        </w:rPr>
        <w:t>uncertain</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BBF36" w14:textId="77777777" w:rsidR="002B29EC" w:rsidRDefault="00205C95">
    <w:pPr>
      <w:pStyle w:val="Header"/>
    </w:pPr>
    <w:r>
      <w:pict w14:anchorId="36F7DC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1026" type="#_x0000_t136" style="position:absolute;margin-left:0;margin-top:0;width:623.85pt;height:65.65pt;rotation:315;z-index:-251657728;mso-position-horizontal:center;mso-position-horizontal-relative:margin;mso-position-vertical:center;mso-position-vertical-relative:margin;mso-width-relative:page;mso-height-relative:page" o:allowincell="f" fillcolor="silver" stroked="f">
          <v:fill opacity=".5"/>
          <v:textpath style="font-family:&quot;Arial&quot;" trim="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17CD0" w14:textId="77777777" w:rsidR="002B29EC" w:rsidRDefault="00205C95">
    <w:pPr>
      <w:pStyle w:val="Header"/>
      <w:jc w:val="right"/>
    </w:pPr>
    <w:r>
      <w:rPr>
        <w:noProof/>
      </w:rPr>
      <w:drawing>
        <wp:anchor distT="0" distB="0" distL="114300" distR="114300" simplePos="0" relativeHeight="251656704" behindDoc="0" locked="0" layoutInCell="1" allowOverlap="1" wp14:anchorId="5DDE6249" wp14:editId="376D851A">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805" cy="831215"/>
                  </a:xfrm>
                  <a:prstGeom prst="rect">
                    <a:avLst/>
                  </a:prstGeom>
                </pic:spPr>
              </pic:pic>
            </a:graphicData>
          </a:graphic>
        </wp:anchor>
      </w:drawing>
    </w:r>
  </w:p>
  <w:p w14:paraId="568DF587" w14:textId="77777777" w:rsidR="002B29EC" w:rsidRDefault="002B29EC">
    <w:pPr>
      <w:pStyle w:val="Header"/>
      <w:jc w:val="right"/>
    </w:pPr>
  </w:p>
  <w:p w14:paraId="1F111E34" w14:textId="77777777" w:rsidR="002B29EC" w:rsidRDefault="00205C95">
    <w:pPr>
      <w:pStyle w:val="Header"/>
      <w:jc w:val="right"/>
    </w:pPr>
    <w:r>
      <w:pict w14:anchorId="7F9816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1027" type="#_x0000_t136" style="position:absolute;left:0;text-align:left;margin-left:0;margin-top:0;width:623.85pt;height:65.65pt;rotation:315;z-index:-251656704;mso-position-horizontal:center;mso-position-horizontal-relative:margin;mso-position-vertical:center;mso-position-vertical-relative:margin;mso-width-relative:page;mso-height-relative:page" o:allowincell="f" fillcolor="silver" stroked="f">
          <v:fill opacity=".5"/>
          <v:textpath style="font-family:&quot;Arial&quot;" trim="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7C2B" w14:textId="77777777" w:rsidR="002B29EC" w:rsidRDefault="00205C95">
    <w:pPr>
      <w:pStyle w:val="Header"/>
      <w:jc w:val="center"/>
    </w:pPr>
    <w:r>
      <w:rPr>
        <w:noProof/>
        <w:lang w:val="en-US" w:eastAsia="zh-CN"/>
      </w:rPr>
      <w:drawing>
        <wp:anchor distT="0" distB="0" distL="114300" distR="114300" simplePos="0" relativeHeight="251655680" behindDoc="0" locked="0" layoutInCell="1" allowOverlap="1" wp14:anchorId="08A70755" wp14:editId="0AD0FA29">
          <wp:simplePos x="0" y="0"/>
          <wp:positionH relativeFrom="column">
            <wp:posOffset>2522855</wp:posOffset>
          </wp:positionH>
          <wp:positionV relativeFrom="paragraph">
            <wp:posOffset>-404495</wp:posOffset>
          </wp:positionV>
          <wp:extent cx="852805" cy="831215"/>
          <wp:effectExtent l="0" t="0" r="31" b="29"/>
          <wp:wrapSquare wrapText="bothSides"/>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pic:cNvPicPr>
                    <a:picLocks noChangeAspect="1"/>
                  </pic:cNvPicPr>
                </pic:nvPicPr>
                <pic:blipFill>
                  <a:blip r:embed="rId1"/>
                  <a:stretch>
                    <a:fillRect/>
                  </a:stretch>
                </pic:blipFill>
                <pic:spPr>
                  <a:xfrm>
                    <a:off x="0" y="0"/>
                    <a:ext cx="852710" cy="831071"/>
                  </a:xfrm>
                  <a:prstGeom prst="rect">
                    <a:avLst/>
                  </a:prstGeom>
                  <a:noFill/>
                  <a:ln w="9525" cap="flat" cmpd="sng">
                    <a:noFill/>
                    <a:prstDash val="solid"/>
                    <a:miter/>
                  </a:ln>
                </pic:spPr>
              </pic:pic>
            </a:graphicData>
          </a:graphic>
        </wp:anchor>
      </w:drawing>
    </w:r>
  </w:p>
  <w:p w14:paraId="523231D8" w14:textId="77777777" w:rsidR="002B29EC" w:rsidRDefault="002B29EC">
    <w:pPr>
      <w:pStyle w:val="Header"/>
      <w:jc w:val="center"/>
    </w:pPr>
  </w:p>
  <w:p w14:paraId="6AAF1C75" w14:textId="77777777" w:rsidR="002B29EC" w:rsidRDefault="00205C95">
    <w:pPr>
      <w:pStyle w:val="Header"/>
      <w:jc w:val="center"/>
    </w:pPr>
    <w:r>
      <w:pict w14:anchorId="0E19A5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1025" type="#_x0000_t136" style="position:absolute;left:0;text-align:left;margin-left:0;margin-top:0;width:623.85pt;height:65.65pt;rotation:315;z-index:-251658752;mso-position-horizontal:center;mso-position-horizontal-relative:margin;mso-position-vertical:center;mso-position-vertical-relative:margin;mso-width-relative:page;mso-height-relative:page" o:allowincell="f" fillcolor="silver" stroked="f">
          <v:fill opacity=".5"/>
          <v:textpath style="font-family:&quot;Arial&quot;" trim="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68CA35F"/>
    <w:multiLevelType w:val="multilevel"/>
    <w:tmpl w:val="F68CA35F"/>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spacing w:val="0"/>
        <w:w w:val="10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5"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8"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9"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55ABF2FD"/>
    <w:multiLevelType w:val="multilevel"/>
    <w:tmpl w:val="55ABF2FD"/>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100"/>
        <w:kern w:val="0"/>
        <w:position w:val="0"/>
        <w:sz w:val="2"/>
        <w:szCs w:val="2"/>
        <w:u w:val="none" w:color="000000"/>
        <w:vertAlign w:val="baseline"/>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3"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769346E0"/>
    <w:multiLevelType w:val="multilevel"/>
    <w:tmpl w:val="769346E0"/>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num w:numId="1" w16cid:durableId="1728458356">
    <w:abstractNumId w:val="14"/>
  </w:num>
  <w:num w:numId="2" w16cid:durableId="1336299111">
    <w:abstractNumId w:val="11"/>
  </w:num>
  <w:num w:numId="3" w16cid:durableId="391008960">
    <w:abstractNumId w:val="6"/>
  </w:num>
  <w:num w:numId="4" w16cid:durableId="461576481">
    <w:abstractNumId w:val="2"/>
  </w:num>
  <w:num w:numId="5" w16cid:durableId="744910285">
    <w:abstractNumId w:val="13"/>
  </w:num>
  <w:num w:numId="6" w16cid:durableId="2133665522">
    <w:abstractNumId w:val="8"/>
  </w:num>
  <w:num w:numId="7" w16cid:durableId="315112773">
    <w:abstractNumId w:val="7"/>
  </w:num>
  <w:num w:numId="8" w16cid:durableId="1607613751">
    <w:abstractNumId w:val="5"/>
  </w:num>
  <w:num w:numId="9" w16cid:durableId="1191185939">
    <w:abstractNumId w:val="12"/>
  </w:num>
  <w:num w:numId="10" w16cid:durableId="268007519">
    <w:abstractNumId w:val="0"/>
  </w:num>
  <w:num w:numId="11" w16cid:durableId="513226465">
    <w:abstractNumId w:val="9"/>
  </w:num>
  <w:num w:numId="12" w16cid:durableId="243613768">
    <w:abstractNumId w:val="10"/>
  </w:num>
  <w:num w:numId="13" w16cid:durableId="1437023430">
    <w:abstractNumId w:val="3"/>
  </w:num>
  <w:num w:numId="14" w16cid:durableId="123279698">
    <w:abstractNumId w:val="4"/>
  </w:num>
  <w:num w:numId="15" w16cid:durableId="476804998">
    <w:abstractNumId w:val="1"/>
  </w:num>
  <w:num w:numId="16" w16cid:durableId="1181238118">
    <w:abstractNumId w:val="10"/>
    <w:lvlOverride w:ilvl="0">
      <w:startOverride w:val="1"/>
      <w:lvl w:ilvl="0">
        <w:start w:val="1"/>
        <w:numFmt w:val="decimal"/>
        <w:pStyle w:val="References"/>
        <w:lvlText w:val="[%1]"/>
        <w:lvlJc w:val="left"/>
        <w:pPr>
          <w:tabs>
            <w:tab w:val="left" w:pos="567"/>
          </w:tabs>
          <w:ind w:left="567" w:hanging="567"/>
        </w:pPr>
        <w:rPr>
          <w:rFonts w:ascii="Arial" w:hAnsi="Arial" w:hint="default"/>
          <w:b w:val="0"/>
          <w:i w:val="0"/>
          <w:sz w:val="22"/>
        </w:rPr>
      </w:lvl>
    </w:lvlOverride>
    <w:lvlOverride w:ilvl="1">
      <w:startOverride w:val="1"/>
      <w:lvl w:ilvl="1" w:tentative="1">
        <w:start w:val="1"/>
        <w:numFmt w:val="lowerLetter"/>
        <w:lvlText w:val="%2."/>
        <w:lvlJc w:val="left"/>
        <w:pPr>
          <w:ind w:left="1440" w:hanging="360"/>
        </w:pPr>
        <w:rPr>
          <w:rFonts w:hint="default"/>
        </w:rPr>
      </w:lvl>
    </w:lvlOverride>
    <w:lvlOverride w:ilvl="2">
      <w:startOverride w:val="1"/>
      <w:lvl w:ilvl="2" w:tentative="1">
        <w:start w:val="1"/>
        <w:numFmt w:val="lowerRoman"/>
        <w:lvlText w:val="%3."/>
        <w:lvlJc w:val="right"/>
        <w:pPr>
          <w:ind w:left="2160" w:hanging="180"/>
        </w:pPr>
        <w:rPr>
          <w:rFonts w:hint="default"/>
        </w:rPr>
      </w:lvl>
    </w:lvlOverride>
    <w:lvlOverride w:ilvl="3">
      <w:startOverride w:val="1"/>
      <w:lvl w:ilvl="3" w:tentative="1">
        <w:start w:val="1"/>
        <w:numFmt w:val="decimal"/>
        <w:lvlText w:val="%4."/>
        <w:lvlJc w:val="left"/>
        <w:pPr>
          <w:ind w:left="2880" w:hanging="360"/>
        </w:pPr>
        <w:rPr>
          <w:rFonts w:hint="default"/>
        </w:rPr>
      </w:lvl>
    </w:lvlOverride>
    <w:lvlOverride w:ilvl="4">
      <w:startOverride w:val="1"/>
      <w:lvl w:ilvl="4" w:tentative="1">
        <w:start w:val="1"/>
        <w:numFmt w:val="lowerLetter"/>
        <w:lvlText w:val="%5."/>
        <w:lvlJc w:val="left"/>
        <w:pPr>
          <w:ind w:left="3600" w:hanging="360"/>
        </w:pPr>
        <w:rPr>
          <w:rFonts w:hint="default"/>
        </w:rPr>
      </w:lvl>
    </w:lvlOverride>
    <w:lvlOverride w:ilvl="5">
      <w:startOverride w:val="1"/>
      <w:lvl w:ilvl="5" w:tentative="1">
        <w:start w:val="1"/>
        <w:numFmt w:val="lowerRoman"/>
        <w:lvlText w:val="%6."/>
        <w:lvlJc w:val="right"/>
        <w:pPr>
          <w:ind w:left="4320" w:hanging="180"/>
        </w:pPr>
        <w:rPr>
          <w:rFonts w:hint="default"/>
        </w:rPr>
      </w:lvl>
    </w:lvlOverride>
    <w:lvlOverride w:ilvl="6">
      <w:startOverride w:val="1"/>
      <w:lvl w:ilvl="6" w:tentative="1">
        <w:start w:val="1"/>
        <w:numFmt w:val="decimal"/>
        <w:lvlText w:val="%7."/>
        <w:lvlJc w:val="left"/>
        <w:pPr>
          <w:ind w:left="5040" w:hanging="360"/>
        </w:pPr>
        <w:rPr>
          <w:rFonts w:hint="default"/>
        </w:rPr>
      </w:lvl>
    </w:lvlOverride>
    <w:lvlOverride w:ilvl="7">
      <w:startOverride w:val="1"/>
      <w:lvl w:ilvl="7" w:tentative="1">
        <w:start w:val="1"/>
        <w:numFmt w:val="lowerLetter"/>
        <w:lvlText w:val="%8."/>
        <w:lvlJc w:val="left"/>
        <w:pPr>
          <w:ind w:left="5760" w:hanging="360"/>
        </w:pPr>
        <w:rPr>
          <w:rFonts w:hint="default"/>
        </w:rPr>
      </w:lvl>
    </w:lvlOverride>
    <w:lvlOverride w:ilvl="8">
      <w:startOverride w:val="1"/>
      <w:lvl w:ilvl="8" w:tentative="1">
        <w:start w:val="1"/>
        <w:numFmt w:val="lowerRoman"/>
        <w:lvlText w:val="%9."/>
        <w:lvlJc w:val="right"/>
        <w:pPr>
          <w:ind w:left="6480"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displayBackgroundShape/>
  <w:bordersDoNotSurroundHeader/>
  <w:bordersDoNotSurroundFooter/>
  <w:proofState w:spelling="clean" w:grammar="clean"/>
  <w:defaultTabStop w:val="720"/>
  <w:hyphenationZone w:val="425"/>
  <w:drawingGridHorizontalSpacing w:val="120"/>
  <w:drawingGridVerticalSpacing w:val="156"/>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G1NDKxAFImFmbm5ko6SsGpxcWZ+XkgBca1APu2T4IsAAAA"/>
    <w:docVar w:name="commondata" w:val="eyJoZGlkIjoiOGQ1MDliYzAxNjZjMjFmNTQwOTBjYTRlODJlZDVlYjQifQ=="/>
  </w:docVars>
  <w:rsids>
    <w:rsidRoot w:val="00093500"/>
    <w:rsid w:val="EEF5E4F2"/>
    <w:rsid w:val="FC3CA344"/>
    <w:rsid w:val="00093500"/>
    <w:rsid w:val="00132D15"/>
    <w:rsid w:val="00181C44"/>
    <w:rsid w:val="001D525D"/>
    <w:rsid w:val="00205C95"/>
    <w:rsid w:val="002B29EC"/>
    <w:rsid w:val="00356A98"/>
    <w:rsid w:val="003E5421"/>
    <w:rsid w:val="004263C5"/>
    <w:rsid w:val="004763AC"/>
    <w:rsid w:val="004B4087"/>
    <w:rsid w:val="00552983"/>
    <w:rsid w:val="006C2D7A"/>
    <w:rsid w:val="008D0798"/>
    <w:rsid w:val="00971ABD"/>
    <w:rsid w:val="009E1F32"/>
    <w:rsid w:val="00A13D79"/>
    <w:rsid w:val="00AC715B"/>
    <w:rsid w:val="00AF5286"/>
    <w:rsid w:val="00B23EA6"/>
    <w:rsid w:val="00BD7F0F"/>
    <w:rsid w:val="00FA00A3"/>
    <w:rsid w:val="01385663"/>
    <w:rsid w:val="01A92E1E"/>
    <w:rsid w:val="01D2356F"/>
    <w:rsid w:val="051B1B2C"/>
    <w:rsid w:val="08C03982"/>
    <w:rsid w:val="09C46BCE"/>
    <w:rsid w:val="0B19002B"/>
    <w:rsid w:val="13A927D9"/>
    <w:rsid w:val="156C41D2"/>
    <w:rsid w:val="173C3778"/>
    <w:rsid w:val="1C8C007A"/>
    <w:rsid w:val="1F0B262C"/>
    <w:rsid w:val="26CC288A"/>
    <w:rsid w:val="290240C7"/>
    <w:rsid w:val="2A5C125D"/>
    <w:rsid w:val="2CBE44F7"/>
    <w:rsid w:val="2F9515A6"/>
    <w:rsid w:val="35835426"/>
    <w:rsid w:val="368608FD"/>
    <w:rsid w:val="36EF6FE9"/>
    <w:rsid w:val="394B2D48"/>
    <w:rsid w:val="3A3E3FEE"/>
    <w:rsid w:val="3B3A7AEB"/>
    <w:rsid w:val="3DC35C72"/>
    <w:rsid w:val="3E423D93"/>
    <w:rsid w:val="41C7226F"/>
    <w:rsid w:val="437C6A59"/>
    <w:rsid w:val="462036D5"/>
    <w:rsid w:val="4903630A"/>
    <w:rsid w:val="4A083BE9"/>
    <w:rsid w:val="4A1F1376"/>
    <w:rsid w:val="4FDEABD5"/>
    <w:rsid w:val="508B24EF"/>
    <w:rsid w:val="539D665C"/>
    <w:rsid w:val="58612759"/>
    <w:rsid w:val="59C36A08"/>
    <w:rsid w:val="5B500161"/>
    <w:rsid w:val="5CD24F22"/>
    <w:rsid w:val="5DBE0D55"/>
    <w:rsid w:val="61583E42"/>
    <w:rsid w:val="643A1A8C"/>
    <w:rsid w:val="6603689F"/>
    <w:rsid w:val="66BC02E7"/>
    <w:rsid w:val="677B3528"/>
    <w:rsid w:val="679C11F9"/>
    <w:rsid w:val="686554F2"/>
    <w:rsid w:val="69757847"/>
    <w:rsid w:val="6A7D0C4F"/>
    <w:rsid w:val="6A9F7D67"/>
    <w:rsid w:val="724759C2"/>
    <w:rsid w:val="746F2E4C"/>
    <w:rsid w:val="75737CB7"/>
    <w:rsid w:val="76DE3A33"/>
    <w:rsid w:val="78992912"/>
    <w:rsid w:val="7AA458F6"/>
    <w:rsid w:val="7BF67168"/>
    <w:rsid w:val="7DBF33AA"/>
    <w:rsid w:val="7DD364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7081A9"/>
  <w15:docId w15:val="{5AE162EE-CBA4-4BF2-ADEC-D81FF8B0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uiPriority="0"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uiPriority="0" w:qFormat="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lang w:val="en-GB" w:eastAsia="en-GB"/>
    </w:rPr>
  </w:style>
  <w:style w:type="paragraph" w:styleId="Heading1">
    <w:name w:val="heading 1"/>
    <w:basedOn w:val="Normal"/>
    <w:next w:val="BodyText"/>
    <w:uiPriority w:val="9"/>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uiPriority w:val="9"/>
    <w:unhideWhenUsed/>
    <w:qFormat/>
    <w:pPr>
      <w:numPr>
        <w:ilvl w:val="1"/>
        <w:numId w:val="1"/>
      </w:numPr>
      <w:spacing w:before="120" w:after="120"/>
      <w:outlineLvl w:val="1"/>
    </w:pPr>
    <w:rPr>
      <w:rFonts w:ascii="Calibri" w:hAnsi="Calibri"/>
      <w:b/>
      <w:color w:val="0070C0"/>
      <w:sz w:val="24"/>
      <w:szCs w:val="24"/>
    </w:rPr>
  </w:style>
  <w:style w:type="paragraph" w:styleId="Heading3">
    <w:name w:val="heading 3"/>
    <w:next w:val="BodyText"/>
    <w:uiPriority w:val="9"/>
    <w:semiHidden/>
    <w:unhideWhenUsed/>
    <w:qFormat/>
    <w:pPr>
      <w:keepNext/>
      <w:numPr>
        <w:ilvl w:val="2"/>
        <w:numId w:val="1"/>
      </w:numPr>
      <w:spacing w:before="120" w:after="120"/>
      <w:outlineLvl w:val="2"/>
    </w:pPr>
    <w:rPr>
      <w:rFonts w:ascii="Arial" w:hAnsi="Arial" w:cs="Calibri"/>
      <w:sz w:val="22"/>
      <w:lang w:val="en-GB" w:eastAsia="de-DE"/>
    </w:rPr>
  </w:style>
  <w:style w:type="paragraph" w:styleId="Heading4">
    <w:name w:val="heading 4"/>
    <w:next w:val="BodyTextIndent"/>
    <w:uiPriority w:val="9"/>
    <w:semiHidden/>
    <w:unhideWhenUsed/>
    <w:qFormat/>
    <w:pPr>
      <w:keepNext/>
      <w:numPr>
        <w:ilvl w:val="3"/>
        <w:numId w:val="1"/>
      </w:numPr>
      <w:spacing w:before="120" w:after="120"/>
      <w:outlineLvl w:val="3"/>
    </w:pPr>
    <w:rPr>
      <w:rFonts w:ascii="Arial" w:hAnsi="Arial" w:cs="Calibri"/>
      <w:sz w:val="22"/>
      <w:lang w:eastAsia="de-DE"/>
    </w:rPr>
  </w:style>
  <w:style w:type="paragraph" w:styleId="Heading5">
    <w:name w:val="heading 5"/>
    <w:next w:val="Normal"/>
    <w:uiPriority w:val="9"/>
    <w:semiHidden/>
    <w:unhideWhenUsed/>
    <w:qFormat/>
    <w:pPr>
      <w:numPr>
        <w:ilvl w:val="4"/>
        <w:numId w:val="1"/>
      </w:numPr>
      <w:spacing w:before="240" w:after="120"/>
      <w:outlineLvl w:val="4"/>
    </w:pPr>
    <w:rPr>
      <w:rFonts w:ascii="Arial" w:eastAsia="Times New Roman" w:hAnsi="Arial"/>
      <w:sz w:val="22"/>
      <w:lang w:val="de-DE" w:eastAsia="de-DE"/>
    </w:rPr>
  </w:style>
  <w:style w:type="paragraph" w:styleId="Heading6">
    <w:name w:val="heading 6"/>
    <w:next w:val="BodyTextIndent2"/>
    <w:uiPriority w:val="9"/>
    <w:semiHidden/>
    <w:unhideWhenUsed/>
    <w:qFormat/>
    <w:pPr>
      <w:numPr>
        <w:ilvl w:val="5"/>
        <w:numId w:val="1"/>
      </w:numPr>
      <w:tabs>
        <w:tab w:val="left" w:pos="1418"/>
      </w:tabs>
      <w:spacing w:before="120" w:after="120"/>
      <w:outlineLvl w:val="5"/>
    </w:pPr>
    <w:rPr>
      <w:rFonts w:ascii="Arial" w:hAnsi="Arial" w:cs="Calibri"/>
      <w:sz w:val="22"/>
      <w:lang w:val="de-DE" w:eastAsia="de-DE"/>
    </w:rPr>
  </w:style>
  <w:style w:type="paragraph" w:styleId="Heading7">
    <w:name w:val="heading 7"/>
    <w:next w:val="BodyTextIndent2"/>
    <w:qFormat/>
    <w:pPr>
      <w:numPr>
        <w:ilvl w:val="6"/>
        <w:numId w:val="1"/>
      </w:numPr>
      <w:tabs>
        <w:tab w:val="left" w:pos="1701"/>
      </w:tabs>
      <w:spacing w:before="120" w:after="120"/>
      <w:outlineLvl w:val="6"/>
    </w:pPr>
    <w:rPr>
      <w:rFonts w:ascii="Arial" w:hAnsi="Arial" w:cs="Calibri"/>
      <w:sz w:val="22"/>
      <w:lang w:val="de-DE" w:eastAsia="de-DE"/>
    </w:rPr>
  </w:style>
  <w:style w:type="paragraph" w:styleId="Heading8">
    <w:name w:val="heading 8"/>
    <w:next w:val="BodyTextIndent2"/>
    <w:qFormat/>
    <w:pPr>
      <w:numPr>
        <w:ilvl w:val="7"/>
        <w:numId w:val="1"/>
      </w:numPr>
      <w:tabs>
        <w:tab w:val="left" w:pos="1985"/>
      </w:tabs>
      <w:spacing w:before="120" w:after="120"/>
      <w:outlineLvl w:val="7"/>
    </w:pPr>
    <w:rPr>
      <w:rFonts w:ascii="Arial" w:hAnsi="Arial" w:cs="Calibri"/>
      <w:sz w:val="22"/>
      <w:lang w:val="de-DE" w:eastAsia="de-DE"/>
    </w:rPr>
  </w:style>
  <w:style w:type="paragraph" w:styleId="Heading9">
    <w:name w:val="heading 9"/>
    <w:next w:val="BodyTextIndent2"/>
    <w:qFormat/>
    <w:pPr>
      <w:numPr>
        <w:ilvl w:val="8"/>
        <w:numId w:val="1"/>
      </w:numPr>
      <w:tabs>
        <w:tab w:val="left" w:pos="2268"/>
      </w:tabs>
      <w:spacing w:before="120" w:after="120"/>
      <w:outlineLvl w:val="8"/>
    </w:pPr>
    <w:rPr>
      <w:rFonts w:ascii="Arial" w:hAnsi="Arial" w:cs="Calibri"/>
      <w:sz w:val="22"/>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after="120"/>
      <w:jc w:val="both"/>
    </w:pPr>
  </w:style>
  <w:style w:type="paragraph" w:styleId="BodyTextIndent">
    <w:name w:val="Body Text Indent"/>
    <w:basedOn w:val="Normal"/>
    <w:qFormat/>
    <w:pPr>
      <w:spacing w:after="120"/>
      <w:ind w:left="567"/>
    </w:pPr>
  </w:style>
  <w:style w:type="paragraph" w:styleId="BodyTextIndent2">
    <w:name w:val="Body Text Indent 2"/>
    <w:basedOn w:val="Normal"/>
    <w:qFormat/>
    <w:pPr>
      <w:spacing w:after="120"/>
      <w:ind w:left="1134"/>
      <w:jc w:val="both"/>
    </w:pPr>
    <w:rPr>
      <w:lang w:eastAsia="de-DE"/>
    </w:rPr>
  </w:style>
  <w:style w:type="paragraph" w:styleId="TOC7">
    <w:name w:val="toc 7"/>
    <w:basedOn w:val="Normal"/>
    <w:next w:val="Normal"/>
    <w:qFormat/>
    <w:pPr>
      <w:ind w:left="1200"/>
    </w:pPr>
    <w:rPr>
      <w:sz w:val="20"/>
      <w:szCs w:val="20"/>
    </w:rPr>
  </w:style>
  <w:style w:type="paragraph" w:styleId="CommentText">
    <w:name w:val="annotation text"/>
    <w:basedOn w:val="Normal"/>
    <w:qFormat/>
    <w:rPr>
      <w:sz w:val="20"/>
      <w:szCs w:val="20"/>
    </w:rPr>
  </w:style>
  <w:style w:type="paragraph" w:styleId="BodyText3">
    <w:name w:val="Body Text 3"/>
    <w:basedOn w:val="Normal"/>
    <w:qFormat/>
    <w:pPr>
      <w:spacing w:after="120"/>
    </w:pPr>
    <w:rPr>
      <w:sz w:val="16"/>
      <w:szCs w:val="16"/>
    </w:rPr>
  </w:style>
  <w:style w:type="paragraph" w:styleId="TOC5">
    <w:name w:val="toc 5"/>
    <w:basedOn w:val="Normal"/>
    <w:next w:val="Normal"/>
    <w:qFormat/>
    <w:pPr>
      <w:ind w:left="880"/>
    </w:pPr>
    <w:rPr>
      <w:rFonts w:ascii="Times New Roman" w:eastAsia="Times New Roman" w:hAnsi="Times New Roman" w:cs="Times New Roman"/>
      <w:szCs w:val="24"/>
    </w:rPr>
  </w:style>
  <w:style w:type="paragraph" w:styleId="TOC3">
    <w:name w:val="toc 3"/>
    <w:basedOn w:val="Normal"/>
    <w:next w:val="Normal"/>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qFormat/>
    <w:pPr>
      <w:ind w:left="1440"/>
    </w:pPr>
    <w:rPr>
      <w:sz w:val="20"/>
      <w:szCs w:val="20"/>
    </w:rPr>
  </w:style>
  <w:style w:type="paragraph" w:styleId="BalloonText">
    <w:name w:val="Balloon Text"/>
    <w:basedOn w:val="Normal"/>
    <w:qFormat/>
    <w:rPr>
      <w:rFonts w:ascii="Tahoma" w:hAnsi="Tahoma" w:cs="Tahoma"/>
      <w:sz w:val="16"/>
      <w:szCs w:val="16"/>
    </w:rPr>
  </w:style>
  <w:style w:type="paragraph" w:styleId="Footer">
    <w:name w:val="footer"/>
    <w:basedOn w:val="Normal"/>
    <w:qFormat/>
    <w:pPr>
      <w:tabs>
        <w:tab w:val="center" w:pos="4820"/>
        <w:tab w:val="right" w:pos="9639"/>
      </w:tabs>
    </w:pPr>
  </w:style>
  <w:style w:type="paragraph" w:styleId="Header">
    <w:name w:val="header"/>
    <w:basedOn w:val="Normal"/>
    <w:qFormat/>
    <w:pPr>
      <w:tabs>
        <w:tab w:val="center" w:pos="4820"/>
        <w:tab w:val="right" w:pos="9639"/>
      </w:tabs>
    </w:pPr>
  </w:style>
  <w:style w:type="paragraph" w:styleId="TOC1">
    <w:name w:val="toc 1"/>
    <w:basedOn w:val="Normal"/>
    <w:next w:val="Normal"/>
    <w:qFormat/>
    <w:pPr>
      <w:tabs>
        <w:tab w:val="left" w:pos="567"/>
        <w:tab w:val="right" w:pos="9639"/>
      </w:tabs>
      <w:spacing w:before="120"/>
      <w:ind w:right="284"/>
    </w:pPr>
    <w:rPr>
      <w:rFonts w:eastAsia="Times New Roman" w:cs="Arial"/>
      <w:bCs/>
      <w:iCs/>
      <w:caps/>
    </w:rPr>
  </w:style>
  <w:style w:type="paragraph" w:styleId="TOC4">
    <w:name w:val="toc 4"/>
    <w:basedOn w:val="Normal"/>
    <w:next w:val="Normal"/>
    <w:qFormat/>
    <w:pPr>
      <w:tabs>
        <w:tab w:val="left" w:pos="1418"/>
        <w:tab w:val="right" w:pos="9639"/>
      </w:tabs>
      <w:spacing w:before="120" w:after="120"/>
      <w:ind w:left="1418" w:right="284" w:hanging="1418"/>
    </w:pPr>
    <w:rPr>
      <w:rFonts w:eastAsia="Times New Roman" w:cs="Times New Roman"/>
      <w:b/>
      <w:caps/>
      <w:szCs w:val="24"/>
    </w:rPr>
  </w:style>
  <w:style w:type="paragraph" w:styleId="Subtitle">
    <w:name w:val="Subtitle"/>
    <w:basedOn w:val="Normal"/>
    <w:uiPriority w:val="11"/>
    <w:qFormat/>
    <w:pPr>
      <w:spacing w:after="60"/>
      <w:jc w:val="center"/>
      <w:outlineLvl w:val="1"/>
    </w:pPr>
    <w:rPr>
      <w:rFonts w:cs="Arial"/>
    </w:rPr>
  </w:style>
  <w:style w:type="paragraph" w:styleId="FootnoteText">
    <w:name w:val="footnote text"/>
    <w:basedOn w:val="Normal"/>
    <w:qFormat/>
    <w:rPr>
      <w:sz w:val="20"/>
      <w:szCs w:val="20"/>
    </w:rPr>
  </w:style>
  <w:style w:type="paragraph" w:styleId="TOC6">
    <w:name w:val="toc 6"/>
    <w:basedOn w:val="Normal"/>
    <w:next w:val="Normal"/>
    <w:qFormat/>
    <w:pPr>
      <w:ind w:left="1100"/>
    </w:pPr>
    <w:rPr>
      <w:rFonts w:ascii="Times New Roman" w:eastAsia="Times New Roman" w:hAnsi="Times New Roman" w:cs="Times New Roman"/>
      <w:szCs w:val="24"/>
    </w:rPr>
  </w:style>
  <w:style w:type="paragraph" w:styleId="TableofFigures">
    <w:name w:val="table of figures"/>
    <w:basedOn w:val="Normal"/>
    <w:next w:val="Normal"/>
    <w:qFormat/>
    <w:pPr>
      <w:tabs>
        <w:tab w:val="left" w:pos="1418"/>
        <w:tab w:val="right" w:pos="9639"/>
      </w:tabs>
      <w:spacing w:before="60" w:after="60"/>
      <w:ind w:left="1418" w:right="282" w:hanging="1418"/>
    </w:pPr>
    <w:rPr>
      <w:rFonts w:eastAsia="Times New Roman" w:cs="Times New Roman"/>
      <w:szCs w:val="24"/>
    </w:rPr>
  </w:style>
  <w:style w:type="paragraph" w:styleId="TOC2">
    <w:name w:val="toc 2"/>
    <w:basedOn w:val="Normal"/>
    <w:next w:val="Normal"/>
    <w:qFormat/>
    <w:pPr>
      <w:tabs>
        <w:tab w:val="left" w:pos="1418"/>
        <w:tab w:val="right" w:pos="9639"/>
      </w:tabs>
      <w:spacing w:before="120"/>
      <w:ind w:left="1418" w:right="284" w:hanging="851"/>
    </w:pPr>
    <w:rPr>
      <w:rFonts w:eastAsia="Times New Roman" w:cs="Times New Roman"/>
      <w:bCs/>
      <w:szCs w:val="26"/>
    </w:rPr>
  </w:style>
  <w:style w:type="paragraph" w:styleId="TOC9">
    <w:name w:val="toc 9"/>
    <w:basedOn w:val="Normal"/>
    <w:next w:val="Normal"/>
    <w:qFormat/>
    <w:pPr>
      <w:ind w:left="1680"/>
    </w:pPr>
    <w:rPr>
      <w:sz w:val="20"/>
      <w:szCs w:val="20"/>
    </w:rPr>
  </w:style>
  <w:style w:type="paragraph" w:styleId="Title">
    <w:name w:val="Title"/>
    <w:basedOn w:val="Normal"/>
    <w:uiPriority w:val="10"/>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qFormat/>
    <w:rPr>
      <w:b/>
      <w:bCs/>
    </w:rPr>
  </w:style>
  <w:style w:type="character" w:styleId="PageNumber">
    <w:name w:val="page number"/>
    <w:basedOn w:val="DefaultParagraphFont"/>
    <w:qFormat/>
  </w:style>
  <w:style w:type="character" w:styleId="Hyperlink">
    <w:name w:val="Hyperlink"/>
    <w:qFormat/>
    <w:rPr>
      <w:vertAlign w:val="baseline"/>
    </w:rPr>
  </w:style>
  <w:style w:type="character" w:styleId="CommentReference">
    <w:name w:val="annotation reference"/>
    <w:basedOn w:val="DefaultParagraphFont"/>
    <w:qFormat/>
    <w:rPr>
      <w:sz w:val="16"/>
      <w:szCs w:val="16"/>
    </w:rPr>
  </w:style>
  <w:style w:type="character" w:styleId="FootnoteReference">
    <w:name w:val="footnote reference"/>
    <w:qFormat/>
    <w:rPr>
      <w:rFonts w:ascii="Arial" w:hAnsi="Arial"/>
      <w:sz w:val="16"/>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rPr>
  </w:style>
  <w:style w:type="paragraph" w:customStyle="1" w:styleId="Appendix">
    <w:name w:val="Appendix"/>
    <w:basedOn w:val="Normal"/>
    <w:next w:val="Normal"/>
    <w:qFormat/>
    <w:pPr>
      <w:numPr>
        <w:numId w:val="15"/>
      </w:numPr>
      <w:spacing w:before="120" w:after="240"/>
      <w:ind w:left="1985" w:hanging="1985"/>
    </w:pPr>
    <w:rPr>
      <w:b/>
      <w:sz w:val="24"/>
      <w:szCs w:val="28"/>
    </w:rPr>
  </w:style>
  <w:style w:type="paragraph" w:styleId="ListParagraph">
    <w:name w:val="List Paragraph"/>
    <w:basedOn w:val="Normal"/>
    <w:qFormat/>
    <w:pPr>
      <w:ind w:left="720"/>
      <w:contextualSpacing/>
    </w:pPr>
  </w:style>
  <w:style w:type="character" w:customStyle="1" w:styleId="Char">
    <w:name w:val="标题 Char"/>
    <w:qFormat/>
    <w:rPr>
      <w:rFonts w:ascii="Arial" w:hAnsi="Arial"/>
      <w:b/>
      <w:bCs/>
      <w:kern w:val="28"/>
      <w:sz w:val="32"/>
      <w:szCs w:val="32"/>
    </w:rPr>
  </w:style>
  <w:style w:type="paragraph" w:customStyle="1" w:styleId="Style">
    <w:name w:val="Style"/>
    <w:basedOn w:val="Normal"/>
    <w:next w:val="ListParagraph"/>
    <w:qFormat/>
    <w:pPr>
      <w:ind w:left="720"/>
      <w:contextualSpacing/>
    </w:pPr>
  </w:style>
  <w:style w:type="character" w:customStyle="1" w:styleId="3">
    <w:name w:val="正文文本 3 字符"/>
    <w:basedOn w:val="DefaultParagraphFont"/>
    <w:qFormat/>
    <w:rPr>
      <w:rFonts w:ascii="Arial" w:hAnsi="Arial" w:cs="Calibri"/>
      <w:sz w:val="16"/>
      <w:szCs w:val="16"/>
    </w:rPr>
  </w:style>
  <w:style w:type="character" w:customStyle="1" w:styleId="translated-span">
    <w:name w:val="translated-span"/>
    <w:basedOn w:val="DefaultParagraphFont"/>
    <w:qFormat/>
  </w:style>
  <w:style w:type="paragraph" w:customStyle="1" w:styleId="1">
    <w:name w:val="修订1"/>
    <w:qFormat/>
    <w:rPr>
      <w:rFonts w:ascii="Arial" w:hAnsi="Arial" w:cs="Calibri"/>
      <w:sz w:val="22"/>
      <w:szCs w:val="22"/>
      <w:lang w:val="en-GB" w:eastAsia="en-GB"/>
    </w:rPr>
  </w:style>
  <w:style w:type="character" w:customStyle="1" w:styleId="apple-converted-space">
    <w:name w:val="apple-converted-space"/>
    <w:basedOn w:val="DefaultParagraphFont"/>
    <w:qFormat/>
  </w:style>
  <w:style w:type="paragraph" w:customStyle="1" w:styleId="2">
    <w:name w:val="修订2"/>
    <w:hidden/>
    <w:uiPriority w:val="99"/>
    <w:semiHidden/>
    <w:qFormat/>
    <w:rPr>
      <w:rFonts w:ascii="Arial" w:hAnsi="Arial" w:cs="Calibri"/>
      <w:sz w:val="22"/>
      <w:szCs w:val="22"/>
      <w:lang w:val="en-GB" w:eastAsia="en-GB"/>
    </w:rPr>
  </w:style>
  <w:style w:type="paragraph" w:styleId="Revision">
    <w:name w:val="Revision"/>
    <w:hidden/>
    <w:uiPriority w:val="99"/>
    <w:unhideWhenUsed/>
    <w:rsid w:val="004B4087"/>
    <w:rPr>
      <w:rFonts w:ascii="Arial"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Info spid="_x0000_s1025"/>
  </customShpExt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F10CF0-A0DB-4CE2-931E-EA514D24967D}">
  <ds:schemaRefs>
    <ds:schemaRef ds:uri="http://schemas.microsoft.com/sharepoint/v3/contenttype/forms"/>
  </ds:schemaRefs>
</ds:datastoreItem>
</file>

<file path=customXml/itemProps3.xml><?xml version="1.0" encoding="utf-8"?>
<ds:datastoreItem xmlns:ds="http://schemas.openxmlformats.org/officeDocument/2006/customXml" ds:itemID="{C2B60FB5-D6F9-4926-BD74-BC9CA1194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658</Words>
  <Characters>3694</Characters>
  <Application>Microsoft Office Word</Application>
  <DocSecurity>0</DocSecurity>
  <Lines>30</Lines>
  <Paragraphs>8</Paragraphs>
  <ScaleCrop>false</ScaleCrop>
  <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23</cp:revision>
  <cp:lastPrinted>2022-08-01T07:49:00Z</cp:lastPrinted>
  <dcterms:created xsi:type="dcterms:W3CDTF">2022-08-01T01:33:00Z</dcterms:created>
  <dcterms:modified xsi:type="dcterms:W3CDTF">2023-10-09T13:11:00Z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2052-6.0.2.8225</vt:lpwstr>
  </property>
  <property fmtid="{D5CDD505-2E9C-101B-9397-08002B2CF9AE}" pid="3" name="ICV">
    <vt:lpwstr>08F4947AEC54468B949217CCF95BD570</vt:lpwstr>
  </property>
</Properties>
</file>